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519C" w14:textId="77777777" w:rsidR="00E717AD" w:rsidRDefault="00E717AD" w:rsidP="00E717AD">
      <w:pPr>
        <w:rPr>
          <w:rFonts w:asciiTheme="minorHAnsi" w:eastAsia="Times New Roman" w:hAnsiTheme="minorHAnsi" w:cstheme="minorHAnsi"/>
          <w:b/>
          <w:sz w:val="24"/>
          <w:szCs w:val="24"/>
        </w:rPr>
      </w:pPr>
      <w:r w:rsidRPr="00C61546">
        <w:rPr>
          <w:b/>
          <w:noProof/>
          <w:sz w:val="28"/>
        </w:rPr>
        <mc:AlternateContent>
          <mc:Choice Requires="wps">
            <w:drawing>
              <wp:anchor distT="45720" distB="45720" distL="114300" distR="114300" simplePos="0" relativeHeight="251659264" behindDoc="1" locked="0" layoutInCell="1" allowOverlap="1" wp14:anchorId="43E48BA5" wp14:editId="31CE0226">
                <wp:simplePos x="0" y="0"/>
                <wp:positionH relativeFrom="margin">
                  <wp:posOffset>-51206</wp:posOffset>
                </wp:positionH>
                <wp:positionV relativeFrom="paragraph">
                  <wp:posOffset>102</wp:posOffset>
                </wp:positionV>
                <wp:extent cx="5961380" cy="1404620"/>
                <wp:effectExtent l="0" t="0" r="20320" b="27940"/>
                <wp:wrapTight wrapText="bothSides">
                  <wp:wrapPolygon edited="0">
                    <wp:start x="0" y="0"/>
                    <wp:lineTo x="0" y="21849"/>
                    <wp:lineTo x="21605" y="21849"/>
                    <wp:lineTo x="21605"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accent4">
                            <a:lumMod val="60000"/>
                            <a:lumOff val="40000"/>
                          </a:schemeClr>
                        </a:solidFill>
                        <a:ln w="9525">
                          <a:solidFill>
                            <a:srgbClr val="000000"/>
                          </a:solidFill>
                          <a:miter lim="800000"/>
                          <a:headEnd/>
                          <a:tailEnd/>
                        </a:ln>
                      </wps:spPr>
                      <wps:txbx>
                        <w:txbxContent>
                          <w:p w14:paraId="2E0A5745" w14:textId="1992FE1F" w:rsidR="00E717AD" w:rsidRPr="00C61546" w:rsidRDefault="00CB2B55" w:rsidP="00E717AD">
                            <w:pPr>
                              <w:jc w:val="center"/>
                              <w:rPr>
                                <w:b/>
                                <w:sz w:val="36"/>
                                <w:szCs w:val="36"/>
                              </w:rPr>
                            </w:pPr>
                            <w:r>
                              <w:rPr>
                                <w:b/>
                                <w:sz w:val="36"/>
                                <w:szCs w:val="36"/>
                              </w:rPr>
                              <w:t>HEMŞİRELİK</w:t>
                            </w:r>
                            <w:r w:rsidR="00E717AD" w:rsidRPr="00C61546">
                              <w:rPr>
                                <w:b/>
                                <w:sz w:val="36"/>
                                <w:szCs w:val="36"/>
                              </w:rPr>
                              <w:t xml:space="preserve"> BÖLÜMÜ</w:t>
                            </w:r>
                          </w:p>
                          <w:p w14:paraId="5DC2BBF2" w14:textId="77777777" w:rsidR="00E717AD" w:rsidRPr="00C61546" w:rsidRDefault="00E717AD" w:rsidP="00E717AD">
                            <w:pPr>
                              <w:jc w:val="center"/>
                              <w:rPr>
                                <w:b/>
                                <w:sz w:val="36"/>
                                <w:szCs w:val="36"/>
                              </w:rPr>
                            </w:pPr>
                            <w:r w:rsidRPr="00C61546">
                              <w:rPr>
                                <w:b/>
                                <w:sz w:val="36"/>
                                <w:szCs w:val="36"/>
                              </w:rPr>
                              <w:t xml:space="preserve"> </w:t>
                            </w:r>
                            <w:r>
                              <w:rPr>
                                <w:b/>
                                <w:sz w:val="36"/>
                                <w:szCs w:val="36"/>
                              </w:rPr>
                              <w:t xml:space="preserve">YENİ MEZUN </w:t>
                            </w:r>
                            <w:r w:rsidRPr="00C61546">
                              <w:rPr>
                                <w:b/>
                                <w:sz w:val="36"/>
                                <w:szCs w:val="36"/>
                              </w:rPr>
                              <w:t>ANKET DEĞERLENDİRME RAPORU</w:t>
                            </w:r>
                          </w:p>
                          <w:p w14:paraId="12B11081" w14:textId="77777777" w:rsidR="00E717AD" w:rsidRDefault="00E717AD" w:rsidP="00E717A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48BA5" id="_x0000_t202" coordsize="21600,21600" o:spt="202" path="m,l,21600r21600,l21600,xe">
                <v:stroke joinstyle="miter"/>
                <v:path gradientshapeok="t" o:connecttype="rect"/>
              </v:shapetype>
              <v:shape id="Metin Kutusu 2" o:spid="_x0000_s1026" type="#_x0000_t202" style="position:absolute;margin-left:-4.05pt;margin-top:0;width:469.4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gENQIAAF4EAAAOAAAAZHJzL2Uyb0RvYy54bWysVNuO2yAQfa/Uf0C8N3ZSJ02sOKtttqkq&#10;bS/Sth+AMY5RgaFAYm+/fgecZLPtW1U/IJiBMzPnzHh9M2hFjsJ5Caai00lOiTAcGmn2Ff3xffdm&#10;SYkPzDRMgREVfRSe3mxev1r3thQz6EA1whEEMb7sbUW7EGyZZZ53QjM/ASsMOltwmgU8un3WONYj&#10;ulbZLM8XWQ+usQ648B6td6OTbhJ+2woevratF4GoimJuIa0urXVcs82alXvHbCf5KQ32D1loJg0G&#10;vUDdscDIwcm/oLTkDjy0YcJBZ9C2kotUA1Yzzf+o5qFjVqRakBxvLzT5/wfLvxwf7DdHwvAeBhQw&#10;FeHtPfCfnhjYdszsxa1z0HeCNRh4GinLeuvL09NItS99BKn7z9CgyOwQIAENrdORFayTIDoK8Hgh&#10;XQyBcDTOV4vp2yW6OPqmRV4sZkmWjJXn59b58FGAJnFTUYeqJnh2vPchpsPK85UYzYOSzU4qlQ6x&#10;k8RWOXJk2AOMc2FCkZ6rg8Z8R/six2/sBjRjz4zm4mzGEKknI1IK+CKIMqSv6Go+myfgFz7v9vUl&#10;fIQb40TA6zy1DDgISuqKLi+XWBlZ/2Ca1KaBSTXu8bEyJxki86MGYagHvBjlqKF5REEcjA2PA4qb&#10;DtxvSnps9or6XwfmBCXqk0FRV9OiiNORDsX8HSpA3LWnvvYwwxGqooGScbsNaaIS3fYWxd/JJMtz&#10;JqdcsYkTeaeBi1NyfU63nn8LmycAAAD//wMAUEsDBBQABgAIAAAAIQDNCkSI3gAAAAcBAAAPAAAA&#10;ZHJzL2Rvd25yZXYueG1sTI9BS8NAFITvgv9heYK3dpNoYxqzKSKIYKFgFM/b7DOJzb4N2W2T/nuf&#10;p3ocZpj5ptjMthcnHH3nSEG8jEAg1c501Cj4/HhZZCB80GR07wgVnNHDpry+KnRu3ETveKpCI7iE&#10;fK4VtCEMuZS+btFqv3QDEnvfbrQ6sBwbaUY9cbntZRJFqbS6I15o9YDPLdaH6mgVrN+y5JUO97uv&#10;Xbo6V6ufZptuJ6Vub+anRxAB53AJwx8+o0PJTHt3JONFr2CRxZxUwIfYXd9FDyD2CpIkTkCWhfzP&#10;X/4CAAD//wMAUEsBAi0AFAAGAAgAAAAhALaDOJL+AAAA4QEAABMAAAAAAAAAAAAAAAAAAAAAAFtD&#10;b250ZW50X1R5cGVzXS54bWxQSwECLQAUAAYACAAAACEAOP0h/9YAAACUAQAACwAAAAAAAAAAAAAA&#10;AAAvAQAAX3JlbHMvLnJlbHNQSwECLQAUAAYACAAAACEABJSYBDUCAABeBAAADgAAAAAAAAAAAAAA&#10;AAAuAgAAZHJzL2Uyb0RvYy54bWxQSwECLQAUAAYACAAAACEAzQpEiN4AAAAHAQAADwAAAAAAAAAA&#10;AAAAAACPBAAAZHJzL2Rvd25yZXYueG1sUEsFBgAAAAAEAAQA8wAAAJoFAAAAAA==&#10;" fillcolor="#ffd966 [1943]">
                <v:textbox style="mso-fit-shape-to-text:t">
                  <w:txbxContent>
                    <w:p w14:paraId="2E0A5745" w14:textId="1992FE1F" w:rsidR="00E717AD" w:rsidRPr="00C61546" w:rsidRDefault="00CB2B55" w:rsidP="00E717AD">
                      <w:pPr>
                        <w:jc w:val="center"/>
                        <w:rPr>
                          <w:b/>
                          <w:sz w:val="36"/>
                          <w:szCs w:val="36"/>
                        </w:rPr>
                      </w:pPr>
                      <w:r>
                        <w:rPr>
                          <w:b/>
                          <w:sz w:val="36"/>
                          <w:szCs w:val="36"/>
                        </w:rPr>
                        <w:t>HEMŞİRELİK</w:t>
                      </w:r>
                      <w:r w:rsidR="00E717AD" w:rsidRPr="00C61546">
                        <w:rPr>
                          <w:b/>
                          <w:sz w:val="36"/>
                          <w:szCs w:val="36"/>
                        </w:rPr>
                        <w:t xml:space="preserve"> BÖLÜMÜ</w:t>
                      </w:r>
                    </w:p>
                    <w:p w14:paraId="5DC2BBF2" w14:textId="77777777" w:rsidR="00E717AD" w:rsidRPr="00C61546" w:rsidRDefault="00E717AD" w:rsidP="00E717AD">
                      <w:pPr>
                        <w:jc w:val="center"/>
                        <w:rPr>
                          <w:b/>
                          <w:sz w:val="36"/>
                          <w:szCs w:val="36"/>
                        </w:rPr>
                      </w:pPr>
                      <w:r w:rsidRPr="00C61546">
                        <w:rPr>
                          <w:b/>
                          <w:sz w:val="36"/>
                          <w:szCs w:val="36"/>
                        </w:rPr>
                        <w:t xml:space="preserve"> </w:t>
                      </w:r>
                      <w:r>
                        <w:rPr>
                          <w:b/>
                          <w:sz w:val="36"/>
                          <w:szCs w:val="36"/>
                        </w:rPr>
                        <w:t xml:space="preserve">YENİ MEZUN </w:t>
                      </w:r>
                      <w:r w:rsidRPr="00C61546">
                        <w:rPr>
                          <w:b/>
                          <w:sz w:val="36"/>
                          <w:szCs w:val="36"/>
                        </w:rPr>
                        <w:t>ANKET DEĞERLENDİRME RAPORU</w:t>
                      </w:r>
                    </w:p>
                    <w:p w14:paraId="12B11081" w14:textId="77777777" w:rsidR="00E717AD" w:rsidRDefault="00E717AD" w:rsidP="00E717AD"/>
                  </w:txbxContent>
                </v:textbox>
                <w10:wrap type="tight" anchorx="margin"/>
              </v:shape>
            </w:pict>
          </mc:Fallback>
        </mc:AlternateContent>
      </w:r>
      <w:r>
        <w:rPr>
          <w:rFonts w:asciiTheme="minorHAnsi" w:eastAsia="Times New Roman" w:hAnsiTheme="minorHAnsi" w:cstheme="minorHAnsi"/>
          <w:b/>
          <w:sz w:val="24"/>
          <w:szCs w:val="24"/>
        </w:rPr>
        <w:t>GENEL BİLGİLER</w:t>
      </w:r>
    </w:p>
    <w:p w14:paraId="17E1AC9C" w14:textId="77777777" w:rsidR="00E717AD" w:rsidRDefault="00E717AD" w:rsidP="00E717AD">
      <w:pPr>
        <w:rPr>
          <w:rFonts w:asciiTheme="minorHAnsi" w:eastAsia="Times New Roman" w:hAnsiTheme="minorHAnsi" w:cstheme="minorHAnsi"/>
          <w:b/>
          <w:sz w:val="24"/>
          <w:szCs w:val="24"/>
        </w:rPr>
      </w:pPr>
    </w:p>
    <w:tbl>
      <w:tblPr>
        <w:tblStyle w:val="TabloKlavuzu"/>
        <w:tblW w:w="0" w:type="auto"/>
        <w:tblLook w:val="04A0" w:firstRow="1" w:lastRow="0" w:firstColumn="1" w:lastColumn="0" w:noHBand="0" w:noVBand="1"/>
      </w:tblPr>
      <w:tblGrid>
        <w:gridCol w:w="2405"/>
        <w:gridCol w:w="6991"/>
      </w:tblGrid>
      <w:tr w:rsidR="00E717AD" w14:paraId="2DB226F3" w14:textId="77777777" w:rsidTr="00F71F91">
        <w:tc>
          <w:tcPr>
            <w:tcW w:w="2405" w:type="dxa"/>
          </w:tcPr>
          <w:p w14:paraId="47A79578" w14:textId="77777777" w:rsidR="00E717AD" w:rsidRDefault="00E717AD" w:rsidP="00F71F91">
            <w:pPr>
              <w:rPr>
                <w:rFonts w:asciiTheme="minorHAnsi" w:eastAsia="Times New Roman" w:hAnsiTheme="minorHAnsi" w:cstheme="minorHAnsi"/>
                <w:b/>
                <w:sz w:val="24"/>
                <w:szCs w:val="24"/>
              </w:rPr>
            </w:pPr>
            <w:r>
              <w:rPr>
                <w:rFonts w:asciiTheme="minorHAnsi" w:eastAsia="Times New Roman" w:hAnsiTheme="minorHAnsi" w:cstheme="minorHAnsi"/>
                <w:b/>
                <w:sz w:val="24"/>
                <w:szCs w:val="24"/>
              </w:rPr>
              <w:t>Anketin amacı ve Kapsamı</w:t>
            </w:r>
          </w:p>
        </w:tc>
        <w:tc>
          <w:tcPr>
            <w:tcW w:w="6991" w:type="dxa"/>
          </w:tcPr>
          <w:p w14:paraId="031DEA4C" w14:textId="77777777" w:rsidR="00E717AD" w:rsidRDefault="00E717AD" w:rsidP="00F71F91">
            <w:pPr>
              <w:rPr>
                <w:rFonts w:asciiTheme="minorHAnsi" w:eastAsia="Times New Roman" w:hAnsiTheme="minorHAnsi" w:cstheme="minorHAnsi"/>
                <w:b/>
                <w:sz w:val="24"/>
                <w:szCs w:val="24"/>
              </w:rPr>
            </w:pPr>
            <w:r>
              <w:rPr>
                <w:rFonts w:asciiTheme="minorHAnsi" w:hAnsiTheme="minorHAnsi" w:cstheme="minorHAnsi"/>
                <w:sz w:val="24"/>
                <w:szCs w:val="24"/>
              </w:rPr>
              <w:t>B</w:t>
            </w:r>
            <w:r w:rsidRPr="009805BF">
              <w:rPr>
                <w:rFonts w:asciiTheme="minorHAnsi" w:hAnsiTheme="minorHAnsi" w:cstheme="minorHAnsi"/>
                <w:sz w:val="24"/>
                <w:szCs w:val="24"/>
              </w:rPr>
              <w:t xml:space="preserve">ölümümüzdeki eğitimin kalitesinin </w:t>
            </w:r>
            <w:r>
              <w:rPr>
                <w:rFonts w:asciiTheme="minorHAnsi" w:hAnsiTheme="minorHAnsi" w:cstheme="minorHAnsi"/>
                <w:sz w:val="24"/>
                <w:szCs w:val="24"/>
              </w:rPr>
              <w:t>sürekli olarak geliştirilmesi amacıyla bölümümüzden yeni mezun olan öğrencilerin bölümün eğitim amaçlarının ve öğrenim kazanımlarına ulaşılmasının ölçüşmesi, değerlendirilmesi ve iyileştirilmesini kapsamaktadır</w:t>
            </w:r>
          </w:p>
        </w:tc>
      </w:tr>
      <w:tr w:rsidR="00E717AD" w14:paraId="78FB56D6" w14:textId="77777777" w:rsidTr="00F71F91">
        <w:tc>
          <w:tcPr>
            <w:tcW w:w="2405" w:type="dxa"/>
          </w:tcPr>
          <w:p w14:paraId="268CFABE" w14:textId="77777777" w:rsidR="00E717AD" w:rsidRDefault="00E717AD" w:rsidP="00F71F91">
            <w:pPr>
              <w:rPr>
                <w:rFonts w:asciiTheme="minorHAnsi" w:eastAsia="Times New Roman" w:hAnsiTheme="minorHAnsi" w:cstheme="minorHAnsi"/>
                <w:b/>
                <w:sz w:val="24"/>
                <w:szCs w:val="24"/>
              </w:rPr>
            </w:pPr>
            <w:r w:rsidRPr="00C61546">
              <w:rPr>
                <w:rFonts w:asciiTheme="minorHAnsi" w:hAnsiTheme="minorHAnsi" w:cstheme="minorHAnsi"/>
                <w:b/>
                <w:sz w:val="24"/>
                <w:szCs w:val="24"/>
              </w:rPr>
              <w:t>Anketin Uygulanması</w:t>
            </w:r>
            <w:r>
              <w:rPr>
                <w:rFonts w:asciiTheme="minorHAnsi" w:hAnsiTheme="minorHAnsi" w:cstheme="minorHAnsi"/>
                <w:b/>
                <w:sz w:val="24"/>
                <w:szCs w:val="24"/>
              </w:rPr>
              <w:t xml:space="preserve"> ve Şekli</w:t>
            </w:r>
          </w:p>
        </w:tc>
        <w:tc>
          <w:tcPr>
            <w:tcW w:w="6991" w:type="dxa"/>
          </w:tcPr>
          <w:p w14:paraId="097C19ED" w14:textId="77777777" w:rsidR="00E717AD" w:rsidRDefault="00E717AD" w:rsidP="00F71F91">
            <w:pPr>
              <w:rPr>
                <w:rFonts w:asciiTheme="minorHAnsi" w:hAnsiTheme="minorHAnsi" w:cstheme="minorHAnsi"/>
                <w:sz w:val="24"/>
                <w:szCs w:val="24"/>
              </w:rPr>
            </w:pPr>
            <w:r>
              <w:rPr>
                <w:rFonts w:asciiTheme="minorHAnsi" w:hAnsiTheme="minorHAnsi" w:cstheme="minorHAnsi"/>
                <w:sz w:val="24"/>
                <w:szCs w:val="24"/>
              </w:rPr>
              <w:t>Bölümümüzden her yıl yeni mezun olan öğrencilerin mezuniyetlerini tamamlanmasından sonra oluşturulan formlar üzerinden uygulanmaktadır.</w:t>
            </w:r>
          </w:p>
        </w:tc>
      </w:tr>
      <w:tr w:rsidR="00E717AD" w14:paraId="1F86A328" w14:textId="77777777" w:rsidTr="00F71F91">
        <w:tc>
          <w:tcPr>
            <w:tcW w:w="2405" w:type="dxa"/>
          </w:tcPr>
          <w:p w14:paraId="5D3F435B" w14:textId="77777777" w:rsidR="00E717AD" w:rsidRPr="00C61546" w:rsidRDefault="00E717AD" w:rsidP="00F71F91">
            <w:pPr>
              <w:tabs>
                <w:tab w:val="left" w:pos="9214"/>
              </w:tabs>
              <w:spacing w:before="120" w:after="120" w:line="360" w:lineRule="auto"/>
              <w:rPr>
                <w:rFonts w:asciiTheme="minorHAnsi" w:hAnsiTheme="minorHAnsi" w:cstheme="minorHAnsi"/>
                <w:b/>
                <w:sz w:val="24"/>
                <w:szCs w:val="24"/>
              </w:rPr>
            </w:pPr>
            <w:r w:rsidRPr="00C61546">
              <w:rPr>
                <w:rFonts w:asciiTheme="minorHAnsi" w:eastAsia="Times New Roman" w:hAnsiTheme="minorHAnsi" w:cstheme="minorHAnsi"/>
                <w:b/>
                <w:sz w:val="24"/>
                <w:szCs w:val="24"/>
              </w:rPr>
              <w:t xml:space="preserve">Anketi Uygulayan Komisyon </w:t>
            </w:r>
          </w:p>
        </w:tc>
        <w:tc>
          <w:tcPr>
            <w:tcW w:w="6991" w:type="dxa"/>
          </w:tcPr>
          <w:p w14:paraId="5F07DE63" w14:textId="77777777" w:rsidR="00E717AD" w:rsidRDefault="00E717AD" w:rsidP="00F71F91">
            <w:pPr>
              <w:rPr>
                <w:rFonts w:asciiTheme="minorHAnsi" w:hAnsiTheme="minorHAnsi" w:cstheme="minorHAnsi"/>
                <w:sz w:val="24"/>
                <w:szCs w:val="24"/>
              </w:rPr>
            </w:pPr>
          </w:p>
          <w:p w14:paraId="4BEB5E1F" w14:textId="104C9A6A" w:rsidR="00E717AD" w:rsidRDefault="00853F0C" w:rsidP="00F71F91">
            <w:pPr>
              <w:rPr>
                <w:rFonts w:asciiTheme="minorHAnsi" w:hAnsiTheme="minorHAnsi" w:cstheme="minorHAnsi"/>
                <w:sz w:val="24"/>
                <w:szCs w:val="24"/>
              </w:rPr>
            </w:pPr>
            <w:r>
              <w:rPr>
                <w:rFonts w:asciiTheme="minorHAnsi" w:hAnsiTheme="minorHAnsi" w:cstheme="minorHAnsi"/>
                <w:sz w:val="24"/>
                <w:szCs w:val="24"/>
              </w:rPr>
              <w:t>H</w:t>
            </w:r>
            <w:r w:rsidR="00301151">
              <w:rPr>
                <w:rFonts w:asciiTheme="minorHAnsi" w:hAnsiTheme="minorHAnsi" w:cstheme="minorHAnsi"/>
                <w:sz w:val="24"/>
                <w:szCs w:val="24"/>
              </w:rPr>
              <w:t>emşirelik Kalite</w:t>
            </w:r>
            <w:r w:rsidR="0083259F">
              <w:rPr>
                <w:rFonts w:asciiTheme="minorHAnsi" w:hAnsiTheme="minorHAnsi" w:cstheme="minorHAnsi"/>
                <w:sz w:val="24"/>
                <w:szCs w:val="24"/>
              </w:rPr>
              <w:t xml:space="preserve"> </w:t>
            </w:r>
            <w:r>
              <w:rPr>
                <w:rFonts w:asciiTheme="minorHAnsi" w:hAnsiTheme="minorHAnsi" w:cstheme="minorHAnsi"/>
                <w:sz w:val="24"/>
                <w:szCs w:val="24"/>
              </w:rPr>
              <w:t>Komisyonu</w:t>
            </w:r>
          </w:p>
        </w:tc>
      </w:tr>
      <w:tr w:rsidR="00E717AD" w14:paraId="1B789FD7" w14:textId="77777777" w:rsidTr="00F71F91">
        <w:tc>
          <w:tcPr>
            <w:tcW w:w="2405" w:type="dxa"/>
          </w:tcPr>
          <w:p w14:paraId="0B2DEB7C" w14:textId="77777777" w:rsidR="00E717AD" w:rsidRPr="00C61546" w:rsidRDefault="00E717AD" w:rsidP="00F71F91">
            <w:pPr>
              <w:tabs>
                <w:tab w:val="left" w:pos="9214"/>
              </w:tabs>
              <w:spacing w:before="120" w:after="12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Komisyon</w:t>
            </w:r>
            <w:r w:rsidRPr="00C61546">
              <w:rPr>
                <w:rFonts w:asciiTheme="minorHAnsi" w:eastAsia="Times New Roman" w:hAnsiTheme="minorHAnsi" w:cstheme="minorHAnsi"/>
                <w:b/>
                <w:sz w:val="24"/>
                <w:szCs w:val="24"/>
              </w:rPr>
              <w:t xml:space="preserve"> Üyeleri</w:t>
            </w:r>
          </w:p>
        </w:tc>
        <w:tc>
          <w:tcPr>
            <w:tcW w:w="6991" w:type="dxa"/>
          </w:tcPr>
          <w:p w14:paraId="7BAF9F21" w14:textId="1CEBB70C" w:rsidR="00E717AD" w:rsidRDefault="00853F0C" w:rsidP="00F71F91">
            <w:pPr>
              <w:rPr>
                <w:rFonts w:asciiTheme="minorHAnsi" w:hAnsiTheme="minorHAnsi" w:cstheme="minorHAnsi"/>
                <w:sz w:val="24"/>
                <w:szCs w:val="24"/>
              </w:rPr>
            </w:pPr>
            <w:r>
              <w:rPr>
                <w:rFonts w:asciiTheme="minorHAnsi" w:hAnsiTheme="minorHAnsi" w:cstheme="minorHAnsi"/>
                <w:sz w:val="24"/>
                <w:szCs w:val="24"/>
              </w:rPr>
              <w:t>Dr. Öğr. Üyesi Aysel Doğan</w:t>
            </w:r>
          </w:p>
        </w:tc>
      </w:tr>
      <w:tr w:rsidR="00E717AD" w14:paraId="011197B4" w14:textId="77777777" w:rsidTr="00F71F91">
        <w:tc>
          <w:tcPr>
            <w:tcW w:w="2405" w:type="dxa"/>
          </w:tcPr>
          <w:p w14:paraId="7D98AF7A" w14:textId="77777777" w:rsidR="00E717AD" w:rsidRDefault="00E717AD" w:rsidP="00F71F91">
            <w:pPr>
              <w:tabs>
                <w:tab w:val="left" w:pos="9214"/>
              </w:tabs>
              <w:spacing w:before="120" w:after="12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Ankete katılan yeni mezun sayısı</w:t>
            </w:r>
          </w:p>
        </w:tc>
        <w:tc>
          <w:tcPr>
            <w:tcW w:w="6991" w:type="dxa"/>
          </w:tcPr>
          <w:p w14:paraId="6590DA3F" w14:textId="1E29C3B0" w:rsidR="00E717AD" w:rsidRDefault="000D1619" w:rsidP="00F71F91">
            <w:pPr>
              <w:rPr>
                <w:rFonts w:asciiTheme="minorHAnsi" w:hAnsiTheme="minorHAnsi" w:cstheme="minorHAnsi"/>
                <w:sz w:val="24"/>
                <w:szCs w:val="24"/>
              </w:rPr>
            </w:pPr>
            <w:r>
              <w:rPr>
                <w:rFonts w:asciiTheme="minorHAnsi" w:hAnsiTheme="minorHAnsi" w:cstheme="minorHAnsi"/>
                <w:sz w:val="24"/>
                <w:szCs w:val="24"/>
              </w:rPr>
              <w:t>58</w:t>
            </w:r>
          </w:p>
        </w:tc>
      </w:tr>
      <w:tr w:rsidR="00E717AD" w14:paraId="2D94CFBB" w14:textId="77777777" w:rsidTr="00F71F91">
        <w:tc>
          <w:tcPr>
            <w:tcW w:w="2405" w:type="dxa"/>
          </w:tcPr>
          <w:p w14:paraId="1AF58EB0" w14:textId="77777777" w:rsidR="00E717AD" w:rsidRDefault="00E717AD" w:rsidP="00F71F91">
            <w:pPr>
              <w:tabs>
                <w:tab w:val="left" w:pos="9214"/>
              </w:tabs>
              <w:spacing w:before="120" w:after="12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Uygulama Tarihi</w:t>
            </w:r>
          </w:p>
        </w:tc>
        <w:tc>
          <w:tcPr>
            <w:tcW w:w="6991" w:type="dxa"/>
          </w:tcPr>
          <w:p w14:paraId="596FB58D" w14:textId="479F4222" w:rsidR="00E717AD" w:rsidRDefault="00322B93" w:rsidP="00F71F91">
            <w:pPr>
              <w:rPr>
                <w:rFonts w:asciiTheme="minorHAnsi" w:hAnsiTheme="minorHAnsi" w:cstheme="minorHAnsi"/>
                <w:sz w:val="24"/>
                <w:szCs w:val="24"/>
              </w:rPr>
            </w:pPr>
            <w:r>
              <w:rPr>
                <w:rFonts w:asciiTheme="minorHAnsi" w:hAnsiTheme="minorHAnsi" w:cstheme="minorHAnsi"/>
                <w:sz w:val="24"/>
                <w:szCs w:val="24"/>
              </w:rPr>
              <w:t xml:space="preserve">Mayıs – Haziran </w:t>
            </w:r>
            <w:r w:rsidR="0083259F">
              <w:rPr>
                <w:rFonts w:asciiTheme="minorHAnsi" w:hAnsiTheme="minorHAnsi" w:cstheme="minorHAnsi"/>
                <w:sz w:val="24"/>
                <w:szCs w:val="24"/>
              </w:rPr>
              <w:t>202</w:t>
            </w:r>
            <w:r w:rsidR="000D1619">
              <w:rPr>
                <w:rFonts w:asciiTheme="minorHAnsi" w:hAnsiTheme="minorHAnsi" w:cstheme="minorHAnsi"/>
                <w:sz w:val="24"/>
                <w:szCs w:val="24"/>
              </w:rPr>
              <w:t>5</w:t>
            </w:r>
          </w:p>
        </w:tc>
      </w:tr>
    </w:tbl>
    <w:p w14:paraId="40F21180" w14:textId="77777777" w:rsidR="00E717AD" w:rsidRDefault="00E717AD" w:rsidP="00E717AD">
      <w:pPr>
        <w:rPr>
          <w:rFonts w:asciiTheme="minorHAnsi" w:hAnsiTheme="minorHAnsi" w:cstheme="minorHAnsi"/>
          <w:sz w:val="24"/>
          <w:szCs w:val="24"/>
        </w:rPr>
      </w:pPr>
    </w:p>
    <w:p w14:paraId="219629CD" w14:textId="77777777" w:rsidR="00E717AD" w:rsidRPr="00356F88" w:rsidRDefault="00E717AD" w:rsidP="00E717AD">
      <w:pPr>
        <w:pStyle w:val="ListeParagraf"/>
        <w:spacing w:line="276" w:lineRule="auto"/>
        <w:ind w:right="-2"/>
        <w:jc w:val="both"/>
        <w:rPr>
          <w:rFonts w:asciiTheme="minorHAnsi" w:eastAsia="Times New Roman" w:hAnsiTheme="minorHAnsi" w:cstheme="minorHAnsi"/>
          <w:sz w:val="24"/>
          <w:szCs w:val="24"/>
        </w:rPr>
      </w:pPr>
    </w:p>
    <w:p w14:paraId="18CE7032" w14:textId="77777777" w:rsidR="00E717AD" w:rsidRPr="00AB429C" w:rsidRDefault="00E717AD" w:rsidP="00E717AD">
      <w:pPr>
        <w:spacing w:line="276" w:lineRule="auto"/>
        <w:ind w:right="-2"/>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ANKET İÇERİĞİ VE SONUÇLAR</w:t>
      </w:r>
    </w:p>
    <w:p w14:paraId="42B2F605" w14:textId="77777777" w:rsidR="00E717AD" w:rsidRDefault="00E717AD" w:rsidP="00E717AD">
      <w:pPr>
        <w:spacing w:line="276" w:lineRule="auto"/>
        <w:ind w:right="-2"/>
        <w:jc w:val="both"/>
        <w:rPr>
          <w:rFonts w:asciiTheme="minorHAnsi" w:eastAsia="Times New Roman" w:hAnsiTheme="minorHAnsi" w:cstheme="minorHAnsi"/>
          <w:sz w:val="24"/>
          <w:szCs w:val="24"/>
        </w:rPr>
      </w:pPr>
    </w:p>
    <w:p w14:paraId="6694FF12" w14:textId="446BD12F" w:rsidR="00E717AD" w:rsidRDefault="00E717AD" w:rsidP="00E717AD">
      <w:pPr>
        <w:spacing w:line="276" w:lineRule="auto"/>
        <w:ind w:right="-2"/>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Öğrencilere uygulanan ankette 2</w:t>
      </w:r>
      <w:r w:rsidRPr="002D3506">
        <w:rPr>
          <w:rFonts w:asciiTheme="minorHAnsi" w:eastAsia="Times New Roman" w:hAnsiTheme="minorHAnsi" w:cstheme="minorHAnsi"/>
          <w:sz w:val="24"/>
          <w:szCs w:val="24"/>
        </w:rPr>
        <w:t xml:space="preserve"> ana başlık altında toplam </w:t>
      </w:r>
      <w:r w:rsidR="000D1619">
        <w:rPr>
          <w:rFonts w:asciiTheme="minorHAnsi" w:eastAsia="Times New Roman" w:hAnsiTheme="minorHAnsi" w:cstheme="minorHAnsi"/>
          <w:sz w:val="24"/>
          <w:szCs w:val="24"/>
        </w:rPr>
        <w:t>20</w:t>
      </w:r>
      <w:r w:rsidRPr="002D3506">
        <w:rPr>
          <w:rFonts w:asciiTheme="minorHAnsi" w:eastAsia="Times New Roman" w:hAnsiTheme="minorHAnsi" w:cstheme="minorHAnsi"/>
          <w:sz w:val="24"/>
          <w:szCs w:val="24"/>
        </w:rPr>
        <w:t xml:space="preserve"> soruluk anket düz</w:t>
      </w:r>
      <w:r>
        <w:rPr>
          <w:rFonts w:asciiTheme="minorHAnsi" w:eastAsia="Times New Roman" w:hAnsiTheme="minorHAnsi" w:cstheme="minorHAnsi"/>
          <w:sz w:val="24"/>
          <w:szCs w:val="24"/>
        </w:rPr>
        <w:t>enlenmektedir</w:t>
      </w:r>
      <w:r w:rsidRPr="002D3506">
        <w:rPr>
          <w:rFonts w:asciiTheme="minorHAnsi" w:eastAsia="Times New Roman" w:hAnsiTheme="minorHAnsi" w:cstheme="minorHAnsi"/>
          <w:sz w:val="24"/>
          <w:szCs w:val="24"/>
        </w:rPr>
        <w:t xml:space="preserve">. Anket ana başlıkları; </w:t>
      </w:r>
    </w:p>
    <w:p w14:paraId="7D0A4CE5" w14:textId="77777777" w:rsidR="00E717AD" w:rsidRDefault="00E717AD" w:rsidP="00E717AD">
      <w:pPr>
        <w:rPr>
          <w:rFonts w:asciiTheme="minorHAnsi" w:hAnsiTheme="minorHAnsi" w:cstheme="minorHAnsi"/>
          <w:b/>
          <w:bCs/>
          <w:sz w:val="24"/>
          <w:szCs w:val="24"/>
          <w:u w:val="single"/>
        </w:rPr>
      </w:pPr>
    </w:p>
    <w:p w14:paraId="0F34FAF6" w14:textId="4B799844" w:rsidR="00E717AD" w:rsidRPr="00E54C94" w:rsidRDefault="00873C81" w:rsidP="00E717AD">
      <w:pPr>
        <w:rPr>
          <w:rFonts w:asciiTheme="minorHAnsi" w:hAnsiTheme="minorHAnsi" w:cstheme="minorHAnsi"/>
          <w:bCs/>
          <w:sz w:val="24"/>
          <w:szCs w:val="24"/>
        </w:rPr>
      </w:pPr>
      <w:r>
        <w:rPr>
          <w:rFonts w:asciiTheme="minorHAnsi" w:hAnsiTheme="minorHAnsi" w:cstheme="minorHAnsi"/>
          <w:b/>
          <w:bCs/>
          <w:sz w:val="24"/>
          <w:szCs w:val="24"/>
          <w:u w:val="single"/>
        </w:rPr>
        <w:t>Genel Değerlendirme</w:t>
      </w:r>
      <w:r w:rsidR="00E717AD">
        <w:rPr>
          <w:rFonts w:asciiTheme="minorHAnsi" w:hAnsiTheme="minorHAnsi" w:cstheme="minorHAnsi"/>
          <w:b/>
          <w:bCs/>
          <w:sz w:val="24"/>
          <w:szCs w:val="24"/>
          <w:u w:val="single"/>
        </w:rPr>
        <w:t xml:space="preserve">: </w:t>
      </w:r>
      <w:r w:rsidR="00E717AD">
        <w:rPr>
          <w:rFonts w:asciiTheme="minorHAnsi" w:hAnsiTheme="minorHAnsi" w:cstheme="minorHAnsi"/>
          <w:bCs/>
          <w:sz w:val="24"/>
          <w:szCs w:val="24"/>
        </w:rPr>
        <w:t xml:space="preserve">Bölümümüz tarafından paydaşlar ile belirlenen ve duyurulan eğitim amaçlarına ulaşılıp ulaşılmadığının ölçülmesi ve değerlendirilmesi amacıyla 5’likert ölçeğine göre yeni mezunların değerlendirmeleri istenmiştir </w:t>
      </w:r>
      <w:r w:rsidR="00EC12D7">
        <w:rPr>
          <w:rFonts w:asciiTheme="minorHAnsi" w:hAnsiTheme="minorHAnsi" w:cstheme="minorHAnsi"/>
          <w:bCs/>
          <w:sz w:val="24"/>
          <w:szCs w:val="24"/>
        </w:rPr>
        <w:t>(</w:t>
      </w:r>
      <w:r w:rsidR="00EC12D7" w:rsidRPr="00EC12D7">
        <w:rPr>
          <w:rFonts w:asciiTheme="minorHAnsi" w:hAnsiTheme="minorHAnsi" w:cstheme="minorHAnsi"/>
          <w:bCs/>
          <w:sz w:val="24"/>
          <w:szCs w:val="24"/>
        </w:rPr>
        <w:t>1 (Çok olumsuz) 2 (Olumsuz) 3 (Kararsızım) 4 (Olumlu) 5 (Çok Olumlu</w:t>
      </w:r>
      <w:r w:rsidR="00E717AD">
        <w:rPr>
          <w:rFonts w:asciiTheme="minorHAnsi" w:hAnsiTheme="minorHAnsi" w:cstheme="minorHAnsi"/>
          <w:bCs/>
          <w:sz w:val="24"/>
          <w:szCs w:val="24"/>
        </w:rPr>
        <w:t>)</w:t>
      </w:r>
      <w:r w:rsidR="00EC12D7">
        <w:rPr>
          <w:rFonts w:asciiTheme="minorHAnsi" w:hAnsiTheme="minorHAnsi" w:cstheme="minorHAnsi"/>
          <w:bCs/>
          <w:sz w:val="24"/>
          <w:szCs w:val="24"/>
        </w:rPr>
        <w:t>)</w:t>
      </w:r>
      <w:r w:rsidR="00E717AD">
        <w:rPr>
          <w:rFonts w:asciiTheme="minorHAnsi" w:hAnsiTheme="minorHAnsi" w:cstheme="minorHAnsi"/>
          <w:bCs/>
          <w:sz w:val="24"/>
          <w:szCs w:val="24"/>
        </w:rPr>
        <w:t xml:space="preserve">. </w:t>
      </w:r>
      <w:r w:rsidR="009A7E64">
        <w:rPr>
          <w:rFonts w:asciiTheme="minorHAnsi" w:hAnsiTheme="minorHAnsi" w:cstheme="minorHAnsi"/>
          <w:bCs/>
          <w:sz w:val="24"/>
          <w:szCs w:val="24"/>
        </w:rPr>
        <w:t xml:space="preserve">Ayrıca öğrencilere açık uçlu 2 soru sorulmuştur </w:t>
      </w:r>
      <w:r w:rsidR="009A7E64" w:rsidRPr="009A7E64">
        <w:rPr>
          <w:rFonts w:asciiTheme="minorHAnsi" w:hAnsiTheme="minorHAnsi" w:cstheme="minorHAnsi"/>
          <w:bCs/>
          <w:sz w:val="24"/>
          <w:szCs w:val="24"/>
        </w:rPr>
        <w:br/>
      </w:r>
      <w:r w:rsidR="009A7E64">
        <w:rPr>
          <w:rFonts w:asciiTheme="minorHAnsi" w:hAnsiTheme="minorHAnsi" w:cstheme="minorHAnsi"/>
          <w:bCs/>
          <w:sz w:val="24"/>
          <w:szCs w:val="24"/>
        </w:rPr>
        <w:t>(</w:t>
      </w:r>
      <w:r w:rsidR="009A7E64" w:rsidRPr="009A7E64">
        <w:rPr>
          <w:rFonts w:asciiTheme="minorHAnsi" w:hAnsiTheme="minorHAnsi" w:cstheme="minorHAnsi"/>
          <w:bCs/>
          <w:sz w:val="24"/>
          <w:szCs w:val="24"/>
        </w:rPr>
        <w:t>Toros Üniversitesinde aldığınız eğitimin en güçlü 3 yönü nedir?</w:t>
      </w:r>
      <w:r w:rsidR="009A7E64" w:rsidRPr="009A7E64">
        <w:rPr>
          <w:rFonts w:ascii="docs-Roboto" w:hAnsi="docs-Roboto"/>
          <w:color w:val="202124"/>
        </w:rPr>
        <w:t xml:space="preserve"> </w:t>
      </w:r>
      <w:r w:rsidR="009A7E64" w:rsidRPr="009A7E64">
        <w:rPr>
          <w:rFonts w:asciiTheme="minorHAnsi" w:hAnsiTheme="minorHAnsi" w:cstheme="minorHAnsi"/>
          <w:bCs/>
          <w:sz w:val="24"/>
          <w:szCs w:val="24"/>
        </w:rPr>
        <w:br/>
        <w:t>Toros Üniversitesinde aldığınız eğitimin geliştirilebilecek 3 yönü nedir?</w:t>
      </w:r>
      <w:r w:rsidR="009A7E64">
        <w:rPr>
          <w:rFonts w:asciiTheme="minorHAnsi" w:hAnsiTheme="minorHAnsi" w:cstheme="minorHAnsi"/>
          <w:bCs/>
          <w:sz w:val="24"/>
          <w:szCs w:val="24"/>
        </w:rPr>
        <w:t xml:space="preserve">) </w:t>
      </w:r>
      <w:r w:rsidR="00E717AD">
        <w:rPr>
          <w:rFonts w:asciiTheme="minorHAnsi" w:hAnsiTheme="minorHAnsi" w:cstheme="minorHAnsi"/>
          <w:bCs/>
          <w:sz w:val="24"/>
          <w:szCs w:val="24"/>
        </w:rPr>
        <w:t xml:space="preserve">Sonuçlar, ankete verilen yanıtlar her soru bazında ortalamalarının toplam katılımcı sayısına göre % olarak belirlenmiştir. </w:t>
      </w:r>
    </w:p>
    <w:p w14:paraId="7E8C55F4" w14:textId="77777777" w:rsidR="00E717AD" w:rsidRDefault="00E717AD" w:rsidP="00E717AD">
      <w:pPr>
        <w:rPr>
          <w:rFonts w:asciiTheme="minorHAnsi" w:hAnsiTheme="minorHAnsi" w:cstheme="minorHAnsi"/>
          <w:b/>
          <w:bCs/>
          <w:sz w:val="24"/>
          <w:szCs w:val="24"/>
          <w:u w:val="single"/>
        </w:rPr>
      </w:pPr>
    </w:p>
    <w:p w14:paraId="68CA6062" w14:textId="77777777" w:rsidR="00E717AD" w:rsidRDefault="00E717AD" w:rsidP="00E717AD">
      <w:pPr>
        <w:rPr>
          <w:rFonts w:asciiTheme="minorHAnsi" w:hAnsiTheme="minorHAnsi" w:cstheme="minorHAnsi"/>
          <w:b/>
          <w:bCs/>
          <w:sz w:val="24"/>
          <w:szCs w:val="24"/>
          <w:u w:val="single"/>
        </w:rPr>
      </w:pPr>
    </w:p>
    <w:p w14:paraId="069DC37A" w14:textId="77777777" w:rsidR="00E717AD" w:rsidRDefault="00E717AD" w:rsidP="00E717AD">
      <w:pPr>
        <w:rPr>
          <w:rFonts w:asciiTheme="minorHAnsi" w:hAnsiTheme="minorHAnsi" w:cstheme="minorHAnsi"/>
          <w:b/>
          <w:bCs/>
          <w:sz w:val="24"/>
          <w:szCs w:val="24"/>
          <w:u w:val="single"/>
        </w:rPr>
      </w:pPr>
    </w:p>
    <w:p w14:paraId="6D60C382" w14:textId="77777777" w:rsidR="00E717AD" w:rsidRPr="009805BF" w:rsidRDefault="00E717AD" w:rsidP="00E717AD">
      <w:pPr>
        <w:rPr>
          <w:rFonts w:asciiTheme="minorHAnsi" w:hAnsiTheme="minorHAnsi" w:cstheme="minorHAnsi"/>
          <w:b/>
          <w:bCs/>
          <w:sz w:val="24"/>
          <w:szCs w:val="24"/>
          <w:u w:val="single"/>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257"/>
        <w:gridCol w:w="1179"/>
      </w:tblGrid>
      <w:tr w:rsidR="00E717AD" w:rsidRPr="003C7821" w14:paraId="5511AFC0" w14:textId="77777777" w:rsidTr="00501328">
        <w:trPr>
          <w:trHeight w:val="630"/>
        </w:trPr>
        <w:tc>
          <w:tcPr>
            <w:tcW w:w="960" w:type="dxa"/>
            <w:shd w:val="clear" w:color="auto" w:fill="A8D08D" w:themeFill="accent6" w:themeFillTint="99"/>
            <w:noWrap/>
            <w:vAlign w:val="center"/>
          </w:tcPr>
          <w:p w14:paraId="3439482A" w14:textId="3D0030E5" w:rsidR="00E717AD" w:rsidRPr="00501328" w:rsidRDefault="00EC12D7" w:rsidP="00F71F91">
            <w:pPr>
              <w:widowControl/>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GD</w:t>
            </w:r>
            <w:r w:rsidR="00501328">
              <w:rPr>
                <w:rFonts w:ascii="Calibri" w:eastAsia="Times New Roman" w:hAnsi="Calibri" w:cs="Calibri"/>
                <w:b/>
                <w:bCs/>
                <w:color w:val="000000"/>
                <w:sz w:val="24"/>
                <w:szCs w:val="24"/>
              </w:rPr>
              <w:t xml:space="preserve">A </w:t>
            </w:r>
            <w:r w:rsidR="00E717AD" w:rsidRPr="00501328">
              <w:rPr>
                <w:rFonts w:ascii="Calibri" w:eastAsia="Times New Roman" w:hAnsi="Calibri" w:cs="Calibri"/>
                <w:b/>
                <w:bCs/>
                <w:color w:val="000000"/>
                <w:sz w:val="24"/>
                <w:szCs w:val="24"/>
              </w:rPr>
              <w:t>No</w:t>
            </w:r>
          </w:p>
        </w:tc>
        <w:tc>
          <w:tcPr>
            <w:tcW w:w="7257" w:type="dxa"/>
            <w:shd w:val="clear" w:color="auto" w:fill="A8D08D" w:themeFill="accent6" w:themeFillTint="99"/>
            <w:vAlign w:val="center"/>
          </w:tcPr>
          <w:p w14:paraId="14924981" w14:textId="77777777" w:rsidR="00E717AD" w:rsidRPr="00501328" w:rsidRDefault="00E717AD" w:rsidP="00F71F91">
            <w:pPr>
              <w:widowControl/>
              <w:jc w:val="both"/>
              <w:rPr>
                <w:rFonts w:ascii="Calibri" w:hAnsi="Calibri" w:cs="Calibri"/>
                <w:b/>
                <w:color w:val="000000"/>
                <w:sz w:val="24"/>
                <w:szCs w:val="24"/>
              </w:rPr>
            </w:pPr>
            <w:r w:rsidRPr="00501328">
              <w:rPr>
                <w:rFonts w:ascii="Calibri" w:hAnsi="Calibri" w:cs="Calibri"/>
                <w:b/>
                <w:color w:val="000000"/>
                <w:sz w:val="24"/>
                <w:szCs w:val="24"/>
              </w:rPr>
              <w:t>SORULAR</w:t>
            </w:r>
          </w:p>
        </w:tc>
        <w:tc>
          <w:tcPr>
            <w:tcW w:w="1179" w:type="dxa"/>
            <w:shd w:val="clear" w:color="auto" w:fill="A8D08D" w:themeFill="accent6" w:themeFillTint="99"/>
          </w:tcPr>
          <w:p w14:paraId="4B1A8FF6" w14:textId="77777777" w:rsidR="00E717AD" w:rsidRPr="00501328" w:rsidRDefault="00E717AD" w:rsidP="00F71F91">
            <w:pPr>
              <w:widowControl/>
              <w:jc w:val="both"/>
              <w:rPr>
                <w:rFonts w:ascii="Calibri" w:hAnsi="Calibri" w:cs="Calibri"/>
                <w:b/>
                <w:color w:val="000000"/>
                <w:sz w:val="24"/>
                <w:szCs w:val="24"/>
              </w:rPr>
            </w:pPr>
            <w:r w:rsidRPr="00501328">
              <w:rPr>
                <w:rFonts w:ascii="Calibri" w:hAnsi="Calibri" w:cs="Calibri"/>
                <w:b/>
                <w:color w:val="000000"/>
                <w:sz w:val="24"/>
                <w:szCs w:val="24"/>
              </w:rPr>
              <w:t>%</w:t>
            </w:r>
            <w:r w:rsidR="00501328" w:rsidRPr="00501328">
              <w:rPr>
                <w:rFonts w:ascii="Calibri" w:hAnsi="Calibri" w:cs="Calibri"/>
                <w:b/>
                <w:color w:val="000000"/>
                <w:sz w:val="24"/>
                <w:szCs w:val="24"/>
              </w:rPr>
              <w:t xml:space="preserve"> Ortalama</w:t>
            </w:r>
          </w:p>
        </w:tc>
      </w:tr>
      <w:tr w:rsidR="00E717AD" w:rsidRPr="003C7821" w14:paraId="72D9D845" w14:textId="77777777" w:rsidTr="00501328">
        <w:trPr>
          <w:trHeight w:val="630"/>
        </w:trPr>
        <w:tc>
          <w:tcPr>
            <w:tcW w:w="960" w:type="dxa"/>
            <w:shd w:val="clear" w:color="auto" w:fill="FFFFFF" w:themeFill="background1"/>
            <w:noWrap/>
            <w:vAlign w:val="center"/>
            <w:hideMark/>
          </w:tcPr>
          <w:p w14:paraId="22903B5C" w14:textId="77777777" w:rsidR="00E717AD" w:rsidRPr="00055E0A" w:rsidRDefault="00E717AD" w:rsidP="00F71F91">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1</w:t>
            </w:r>
          </w:p>
        </w:tc>
        <w:tc>
          <w:tcPr>
            <w:tcW w:w="7257" w:type="dxa"/>
            <w:vAlign w:val="center"/>
            <w:hideMark/>
          </w:tcPr>
          <w:p w14:paraId="1241ED66" w14:textId="0F3F8B25" w:rsidR="00E717AD" w:rsidRPr="00055E0A" w:rsidRDefault="000D1619" w:rsidP="00F71F91">
            <w:pPr>
              <w:widowControl/>
              <w:jc w:val="both"/>
              <w:rPr>
                <w:rFonts w:ascii="Calibri" w:eastAsia="Times New Roman" w:hAnsi="Calibri" w:cs="Calibri"/>
                <w:color w:val="000000"/>
                <w:sz w:val="24"/>
                <w:szCs w:val="24"/>
              </w:rPr>
            </w:pPr>
            <w:r w:rsidRPr="000D1619">
              <w:rPr>
                <w:rFonts w:ascii="Calibri" w:hAnsi="Calibri" w:cs="Calibri"/>
                <w:color w:val="000000"/>
                <w:sz w:val="24"/>
                <w:szCs w:val="24"/>
              </w:rPr>
              <w:t>Hemşirelik alanına yönelik bilgi, beceri ve mesleki tutumlarla donatılmış olduğuma inanıyorum</w:t>
            </w:r>
            <w:r>
              <w:rPr>
                <w:rFonts w:ascii="Calibri" w:hAnsi="Calibri" w:cs="Calibri"/>
                <w:color w:val="000000"/>
                <w:sz w:val="24"/>
                <w:szCs w:val="24"/>
              </w:rPr>
              <w:t>.</w:t>
            </w:r>
          </w:p>
        </w:tc>
        <w:tc>
          <w:tcPr>
            <w:tcW w:w="1179" w:type="dxa"/>
          </w:tcPr>
          <w:p w14:paraId="063D25A5" w14:textId="1FBB70C4" w:rsidR="00E717AD" w:rsidRPr="00055E0A" w:rsidRDefault="000D1619" w:rsidP="00F71F91">
            <w:pPr>
              <w:widowControl/>
              <w:jc w:val="both"/>
              <w:rPr>
                <w:rFonts w:ascii="Calibri" w:hAnsi="Calibri" w:cs="Calibri"/>
                <w:color w:val="000000"/>
                <w:sz w:val="24"/>
                <w:szCs w:val="24"/>
              </w:rPr>
            </w:pPr>
            <w:r>
              <w:rPr>
                <w:rFonts w:ascii="Calibri" w:hAnsi="Calibri" w:cs="Calibri"/>
                <w:color w:val="000000"/>
                <w:sz w:val="24"/>
                <w:szCs w:val="24"/>
              </w:rPr>
              <w:t>4,5</w:t>
            </w:r>
          </w:p>
        </w:tc>
      </w:tr>
      <w:tr w:rsidR="00E717AD" w:rsidRPr="003C7821" w14:paraId="780AF4CB" w14:textId="77777777" w:rsidTr="00501328">
        <w:trPr>
          <w:trHeight w:val="615"/>
        </w:trPr>
        <w:tc>
          <w:tcPr>
            <w:tcW w:w="960" w:type="dxa"/>
            <w:shd w:val="clear" w:color="auto" w:fill="FFFFFF" w:themeFill="background1"/>
            <w:noWrap/>
            <w:vAlign w:val="center"/>
            <w:hideMark/>
          </w:tcPr>
          <w:p w14:paraId="2A4ACB26" w14:textId="77777777" w:rsidR="00E717AD" w:rsidRPr="00055E0A" w:rsidRDefault="00E717AD" w:rsidP="00F71F91">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2</w:t>
            </w:r>
          </w:p>
        </w:tc>
        <w:tc>
          <w:tcPr>
            <w:tcW w:w="7257" w:type="dxa"/>
            <w:vAlign w:val="center"/>
            <w:hideMark/>
          </w:tcPr>
          <w:p w14:paraId="126042DB" w14:textId="13C9CE54" w:rsidR="00E717AD" w:rsidRPr="00055E0A" w:rsidRDefault="000D1619" w:rsidP="00F71F91">
            <w:pPr>
              <w:jc w:val="both"/>
              <w:rPr>
                <w:rFonts w:ascii="Calibri" w:hAnsi="Calibri" w:cs="Calibri"/>
                <w:color w:val="000000"/>
                <w:sz w:val="24"/>
                <w:szCs w:val="24"/>
              </w:rPr>
            </w:pPr>
            <w:r w:rsidRPr="000D1619">
              <w:rPr>
                <w:rFonts w:ascii="Calibri" w:hAnsi="Calibri" w:cs="Calibri"/>
                <w:color w:val="000000"/>
                <w:sz w:val="24"/>
                <w:szCs w:val="24"/>
              </w:rPr>
              <w:t>Hemşirelik alanında bireysel ve toplumsal problemleri analiz ederek bilimsel çözümler getireceğime inanıyorum</w:t>
            </w:r>
            <w:r>
              <w:rPr>
                <w:rFonts w:ascii="Calibri" w:hAnsi="Calibri" w:cs="Calibri"/>
                <w:color w:val="000000"/>
                <w:sz w:val="24"/>
                <w:szCs w:val="24"/>
              </w:rPr>
              <w:t>.</w:t>
            </w:r>
          </w:p>
        </w:tc>
        <w:tc>
          <w:tcPr>
            <w:tcW w:w="1179" w:type="dxa"/>
          </w:tcPr>
          <w:p w14:paraId="11F17B11" w14:textId="13F09F25" w:rsidR="00E717AD" w:rsidRPr="00055E0A" w:rsidRDefault="000D1619" w:rsidP="00F71F91">
            <w:pPr>
              <w:jc w:val="both"/>
              <w:rPr>
                <w:rFonts w:ascii="Calibri" w:hAnsi="Calibri" w:cs="Calibri"/>
                <w:color w:val="000000"/>
                <w:sz w:val="24"/>
                <w:szCs w:val="24"/>
              </w:rPr>
            </w:pPr>
            <w:r>
              <w:rPr>
                <w:rFonts w:ascii="Calibri" w:hAnsi="Calibri" w:cs="Calibri"/>
                <w:color w:val="000000"/>
                <w:sz w:val="24"/>
                <w:szCs w:val="24"/>
              </w:rPr>
              <w:t>4,6</w:t>
            </w:r>
          </w:p>
        </w:tc>
      </w:tr>
      <w:tr w:rsidR="00E717AD" w:rsidRPr="003C7821" w14:paraId="772B524B" w14:textId="77777777" w:rsidTr="00501328">
        <w:trPr>
          <w:trHeight w:val="390"/>
        </w:trPr>
        <w:tc>
          <w:tcPr>
            <w:tcW w:w="960" w:type="dxa"/>
            <w:shd w:val="clear" w:color="auto" w:fill="FFFFFF" w:themeFill="background1"/>
            <w:noWrap/>
            <w:vAlign w:val="center"/>
            <w:hideMark/>
          </w:tcPr>
          <w:p w14:paraId="575E03BC" w14:textId="77777777" w:rsidR="00E717AD" w:rsidRPr="00055E0A" w:rsidRDefault="00E717AD" w:rsidP="00F71F91">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3</w:t>
            </w:r>
          </w:p>
        </w:tc>
        <w:tc>
          <w:tcPr>
            <w:tcW w:w="7257" w:type="dxa"/>
            <w:vAlign w:val="center"/>
            <w:hideMark/>
          </w:tcPr>
          <w:p w14:paraId="4CC22407" w14:textId="3FFD35B9" w:rsidR="00E717AD" w:rsidRPr="00055E0A" w:rsidRDefault="000D1619" w:rsidP="00F71F91">
            <w:pPr>
              <w:jc w:val="both"/>
              <w:rPr>
                <w:rFonts w:ascii="Calibri" w:hAnsi="Calibri" w:cs="Calibri"/>
                <w:color w:val="000000"/>
                <w:sz w:val="24"/>
                <w:szCs w:val="24"/>
              </w:rPr>
            </w:pPr>
            <w:r w:rsidRPr="000D1619">
              <w:rPr>
                <w:rFonts w:ascii="Calibri" w:hAnsi="Calibri" w:cs="Calibri"/>
                <w:color w:val="000000"/>
                <w:sz w:val="24"/>
                <w:szCs w:val="24"/>
              </w:rPr>
              <w:t>Hemşirelik alanında güncel bilimsel ve teknolojik gelişmeleri takip eden, birlikte çalıştığı uzmanlara, bireylere ve topluma yön göstereceğime inanıyorum</w:t>
            </w:r>
            <w:r>
              <w:rPr>
                <w:rFonts w:ascii="Calibri" w:hAnsi="Calibri" w:cs="Calibri"/>
                <w:color w:val="000000"/>
                <w:sz w:val="24"/>
                <w:szCs w:val="24"/>
              </w:rPr>
              <w:t>.</w:t>
            </w:r>
          </w:p>
        </w:tc>
        <w:tc>
          <w:tcPr>
            <w:tcW w:w="1179" w:type="dxa"/>
          </w:tcPr>
          <w:p w14:paraId="4EED0D7D" w14:textId="157F5899" w:rsidR="00E717AD" w:rsidRPr="00055E0A" w:rsidRDefault="000D1619" w:rsidP="00F71F91">
            <w:pPr>
              <w:jc w:val="both"/>
              <w:rPr>
                <w:rFonts w:ascii="Calibri" w:hAnsi="Calibri" w:cs="Calibri"/>
                <w:color w:val="000000"/>
                <w:sz w:val="24"/>
                <w:szCs w:val="24"/>
              </w:rPr>
            </w:pPr>
            <w:r>
              <w:rPr>
                <w:rFonts w:ascii="Calibri" w:hAnsi="Calibri" w:cs="Calibri"/>
                <w:color w:val="000000"/>
                <w:sz w:val="24"/>
                <w:szCs w:val="24"/>
              </w:rPr>
              <w:t>4,5</w:t>
            </w:r>
          </w:p>
        </w:tc>
      </w:tr>
      <w:tr w:rsidR="00E717AD" w:rsidRPr="003C7821" w14:paraId="25185EE0" w14:textId="77777777" w:rsidTr="00501328">
        <w:trPr>
          <w:trHeight w:val="450"/>
        </w:trPr>
        <w:tc>
          <w:tcPr>
            <w:tcW w:w="960" w:type="dxa"/>
            <w:shd w:val="clear" w:color="auto" w:fill="FFFFFF" w:themeFill="background1"/>
            <w:noWrap/>
            <w:vAlign w:val="center"/>
            <w:hideMark/>
          </w:tcPr>
          <w:p w14:paraId="5400F7F0" w14:textId="77777777" w:rsidR="00E717AD" w:rsidRPr="00055E0A" w:rsidRDefault="00E717AD" w:rsidP="00F71F91">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4</w:t>
            </w:r>
          </w:p>
        </w:tc>
        <w:tc>
          <w:tcPr>
            <w:tcW w:w="7257" w:type="dxa"/>
            <w:vAlign w:val="center"/>
            <w:hideMark/>
          </w:tcPr>
          <w:p w14:paraId="44349338" w14:textId="7002BF70" w:rsidR="00E717AD" w:rsidRPr="00055E0A" w:rsidRDefault="000D1619" w:rsidP="00F71F91">
            <w:pPr>
              <w:jc w:val="both"/>
              <w:rPr>
                <w:rFonts w:ascii="Calibri" w:hAnsi="Calibri" w:cs="Calibri"/>
                <w:color w:val="000000"/>
                <w:sz w:val="24"/>
                <w:szCs w:val="24"/>
              </w:rPr>
            </w:pPr>
            <w:r w:rsidRPr="000D1619">
              <w:rPr>
                <w:rFonts w:ascii="Calibri" w:hAnsi="Calibri" w:cs="Calibri"/>
                <w:color w:val="000000"/>
                <w:sz w:val="24"/>
                <w:szCs w:val="24"/>
              </w:rPr>
              <w:t>Bölümün eğitim programı etik değerleri özümsemiş, atılımcı, yenilikçi ve araştırmacı hemşireler yetiştirdiğine inanıyorum</w:t>
            </w:r>
            <w:r>
              <w:rPr>
                <w:rFonts w:ascii="Calibri" w:hAnsi="Calibri" w:cs="Calibri"/>
                <w:color w:val="000000"/>
                <w:sz w:val="24"/>
                <w:szCs w:val="24"/>
              </w:rPr>
              <w:t>.</w:t>
            </w:r>
          </w:p>
        </w:tc>
        <w:tc>
          <w:tcPr>
            <w:tcW w:w="1179" w:type="dxa"/>
          </w:tcPr>
          <w:p w14:paraId="3000ADCD" w14:textId="4CCC7247" w:rsidR="00E717AD" w:rsidRPr="00055E0A" w:rsidRDefault="000D1619" w:rsidP="00F71F91">
            <w:pPr>
              <w:jc w:val="both"/>
              <w:rPr>
                <w:rFonts w:ascii="Calibri" w:hAnsi="Calibri" w:cs="Calibri"/>
                <w:color w:val="000000"/>
                <w:sz w:val="24"/>
                <w:szCs w:val="24"/>
              </w:rPr>
            </w:pPr>
            <w:r>
              <w:rPr>
                <w:rFonts w:ascii="Calibri" w:hAnsi="Calibri" w:cs="Calibri"/>
                <w:color w:val="000000"/>
                <w:sz w:val="24"/>
                <w:szCs w:val="24"/>
              </w:rPr>
              <w:t>4,5</w:t>
            </w:r>
          </w:p>
        </w:tc>
      </w:tr>
    </w:tbl>
    <w:p w14:paraId="32FC8334" w14:textId="77777777" w:rsidR="00E717AD" w:rsidRDefault="00E717AD" w:rsidP="00E717AD">
      <w:pPr>
        <w:rPr>
          <w:rFonts w:asciiTheme="minorHAnsi" w:hAnsiTheme="minorHAnsi" w:cstheme="minorHAnsi"/>
          <w:sz w:val="24"/>
          <w:szCs w:val="24"/>
        </w:rPr>
      </w:pPr>
    </w:p>
    <w:p w14:paraId="3ACAD7E8" w14:textId="36FC072F" w:rsidR="00931286" w:rsidRDefault="009A7E64" w:rsidP="00E717AD">
      <w:pPr>
        <w:rPr>
          <w:rFonts w:asciiTheme="minorHAnsi" w:hAnsiTheme="minorHAnsi" w:cstheme="minorHAnsi"/>
          <w:sz w:val="24"/>
          <w:szCs w:val="24"/>
        </w:rPr>
      </w:pPr>
      <w:r w:rsidRPr="009A7E64">
        <w:rPr>
          <w:rFonts w:asciiTheme="minorHAnsi" w:hAnsiTheme="minorHAnsi" w:cstheme="minorHAnsi"/>
          <w:sz w:val="24"/>
          <w:szCs w:val="24"/>
        </w:rPr>
        <w:br/>
        <w:t>Toros Üniversitesinde aldığınız eğitimin en güçlü 3 yönü nedir?</w:t>
      </w:r>
    </w:p>
    <w:p w14:paraId="60E0BFA5" w14:textId="690D4491" w:rsidR="00931286" w:rsidRDefault="00931286" w:rsidP="00E717AD">
      <w:pPr>
        <w:rPr>
          <w:rFonts w:asciiTheme="minorHAnsi" w:hAnsiTheme="minorHAnsi" w:cstheme="minorHAnsi"/>
          <w:sz w:val="24"/>
          <w:szCs w:val="24"/>
        </w:rPr>
      </w:pPr>
      <w:r>
        <w:rPr>
          <w:rFonts w:asciiTheme="minorHAnsi" w:hAnsiTheme="minorHAnsi" w:cstheme="minorHAnsi"/>
          <w:sz w:val="24"/>
          <w:szCs w:val="24"/>
        </w:rPr>
        <w:t xml:space="preserve">-Öğrencilerin büyük bir çoğunluğu </w:t>
      </w:r>
      <w:proofErr w:type="spellStart"/>
      <w:r>
        <w:rPr>
          <w:rFonts w:asciiTheme="minorHAnsi" w:hAnsiTheme="minorHAnsi" w:cstheme="minorHAnsi"/>
          <w:sz w:val="24"/>
          <w:szCs w:val="24"/>
        </w:rPr>
        <w:t>intörnlük</w:t>
      </w:r>
      <w:proofErr w:type="spellEnd"/>
      <w:r>
        <w:rPr>
          <w:rFonts w:asciiTheme="minorHAnsi" w:hAnsiTheme="minorHAnsi" w:cstheme="minorHAnsi"/>
          <w:sz w:val="24"/>
          <w:szCs w:val="24"/>
        </w:rPr>
        <w:t xml:space="preserve"> uygulaması, hocalarla kolay iletişim sağlanması ve sektörlerle yapılan iş birliğini güçlü yön olarak vurgulamıştır. </w:t>
      </w:r>
    </w:p>
    <w:p w14:paraId="3EE26D7C" w14:textId="7BE61717" w:rsidR="009A7E64" w:rsidRDefault="009A7E64" w:rsidP="00E717AD">
      <w:pPr>
        <w:rPr>
          <w:rFonts w:asciiTheme="minorHAnsi" w:hAnsiTheme="minorHAnsi" w:cstheme="minorHAnsi"/>
          <w:sz w:val="24"/>
          <w:szCs w:val="24"/>
        </w:rPr>
      </w:pPr>
      <w:r w:rsidRPr="009A7E64">
        <w:rPr>
          <w:rFonts w:asciiTheme="minorHAnsi" w:hAnsiTheme="minorHAnsi" w:cstheme="minorHAnsi"/>
          <w:sz w:val="24"/>
          <w:szCs w:val="24"/>
        </w:rPr>
        <w:br/>
        <w:t>Toros Üniversitesinde aldığınız eğitimin geliştirilebilecek 3 yönü nedir?</w:t>
      </w:r>
    </w:p>
    <w:p w14:paraId="1F9C4FB5" w14:textId="7335BE7D" w:rsidR="00931286" w:rsidRDefault="00931286" w:rsidP="00E717AD">
      <w:pPr>
        <w:rPr>
          <w:rFonts w:asciiTheme="minorHAnsi" w:hAnsiTheme="minorHAnsi" w:cstheme="minorHAnsi"/>
          <w:sz w:val="24"/>
          <w:szCs w:val="24"/>
        </w:rPr>
      </w:pPr>
      <w:r>
        <w:rPr>
          <w:rFonts w:asciiTheme="minorHAnsi" w:hAnsiTheme="minorHAnsi" w:cstheme="minorHAnsi"/>
          <w:sz w:val="24"/>
          <w:szCs w:val="24"/>
        </w:rPr>
        <w:t>-</w:t>
      </w:r>
      <w:r w:rsidR="00F52042">
        <w:rPr>
          <w:rFonts w:asciiTheme="minorHAnsi" w:hAnsiTheme="minorHAnsi" w:cstheme="minorHAnsi"/>
          <w:sz w:val="24"/>
          <w:szCs w:val="24"/>
        </w:rPr>
        <w:t>Öğrencilerin çoğu k</w:t>
      </w:r>
      <w:r>
        <w:rPr>
          <w:rFonts w:asciiTheme="minorHAnsi" w:hAnsiTheme="minorHAnsi" w:cstheme="minorHAnsi"/>
          <w:sz w:val="24"/>
          <w:szCs w:val="24"/>
        </w:rPr>
        <w:t xml:space="preserve">ampüs ortamının güçlendirilmesi ve </w:t>
      </w:r>
      <w:r w:rsidR="007122E4">
        <w:rPr>
          <w:rFonts w:asciiTheme="minorHAnsi" w:hAnsiTheme="minorHAnsi" w:cstheme="minorHAnsi"/>
          <w:sz w:val="24"/>
          <w:szCs w:val="24"/>
        </w:rPr>
        <w:t>laboratuvar</w:t>
      </w:r>
      <w:r>
        <w:rPr>
          <w:rFonts w:asciiTheme="minorHAnsi" w:hAnsiTheme="minorHAnsi" w:cstheme="minorHAnsi"/>
          <w:sz w:val="24"/>
          <w:szCs w:val="24"/>
        </w:rPr>
        <w:t xml:space="preserve"> koşullarının iyileştirilmesi</w:t>
      </w:r>
      <w:r w:rsidR="00F52042">
        <w:rPr>
          <w:rFonts w:asciiTheme="minorHAnsi" w:hAnsiTheme="minorHAnsi" w:cstheme="minorHAnsi"/>
          <w:sz w:val="24"/>
          <w:szCs w:val="24"/>
        </w:rPr>
        <w:t xml:space="preserve">ni </w:t>
      </w:r>
      <w:r>
        <w:rPr>
          <w:rFonts w:asciiTheme="minorHAnsi" w:hAnsiTheme="minorHAnsi" w:cstheme="minorHAnsi"/>
          <w:sz w:val="24"/>
          <w:szCs w:val="24"/>
        </w:rPr>
        <w:t>geliştirilebilecek yön</w:t>
      </w:r>
      <w:r w:rsidR="00F52042">
        <w:rPr>
          <w:rFonts w:asciiTheme="minorHAnsi" w:hAnsiTheme="minorHAnsi" w:cstheme="minorHAnsi"/>
          <w:sz w:val="24"/>
          <w:szCs w:val="24"/>
        </w:rPr>
        <w:t xml:space="preserve"> </w:t>
      </w:r>
      <w:r>
        <w:rPr>
          <w:rFonts w:asciiTheme="minorHAnsi" w:hAnsiTheme="minorHAnsi" w:cstheme="minorHAnsi"/>
          <w:sz w:val="24"/>
          <w:szCs w:val="24"/>
        </w:rPr>
        <w:t xml:space="preserve">olarak vurgulamıştır. </w:t>
      </w:r>
    </w:p>
    <w:p w14:paraId="398A66DB" w14:textId="77777777" w:rsidR="009A7E64" w:rsidRDefault="009A7E64" w:rsidP="00E717AD">
      <w:pPr>
        <w:rPr>
          <w:rFonts w:asciiTheme="minorHAnsi" w:hAnsiTheme="minorHAnsi" w:cstheme="minorHAnsi"/>
          <w:sz w:val="24"/>
          <w:szCs w:val="24"/>
        </w:rPr>
      </w:pPr>
    </w:p>
    <w:p w14:paraId="3743ED45" w14:textId="77777777" w:rsidR="009A7E64" w:rsidRDefault="009A7E64" w:rsidP="00E717AD">
      <w:pPr>
        <w:rPr>
          <w:rFonts w:asciiTheme="minorHAnsi" w:hAnsiTheme="minorHAnsi" w:cstheme="minorHAnsi"/>
          <w:sz w:val="24"/>
          <w:szCs w:val="24"/>
        </w:rPr>
      </w:pPr>
    </w:p>
    <w:p w14:paraId="1C4234D7" w14:textId="6F442CB8" w:rsidR="00E717AD" w:rsidRPr="00E54C94" w:rsidRDefault="00E717AD" w:rsidP="00E717AD">
      <w:pPr>
        <w:rPr>
          <w:rFonts w:asciiTheme="minorHAnsi" w:hAnsiTheme="minorHAnsi" w:cstheme="minorHAnsi"/>
          <w:bCs/>
          <w:sz w:val="24"/>
          <w:szCs w:val="24"/>
        </w:rPr>
      </w:pPr>
      <w:r>
        <w:rPr>
          <w:rFonts w:asciiTheme="minorHAnsi" w:hAnsiTheme="minorHAnsi" w:cstheme="minorHAnsi"/>
          <w:b/>
          <w:bCs/>
          <w:sz w:val="24"/>
          <w:szCs w:val="24"/>
          <w:u w:val="single"/>
        </w:rPr>
        <w:t xml:space="preserve">Program Çıktılarına Ulaşma: </w:t>
      </w:r>
      <w:r>
        <w:rPr>
          <w:rFonts w:asciiTheme="minorHAnsi" w:hAnsiTheme="minorHAnsi" w:cstheme="minorHAnsi"/>
          <w:bCs/>
          <w:sz w:val="24"/>
          <w:szCs w:val="24"/>
        </w:rPr>
        <w:t xml:space="preserve">Bölümümüzün TYÇÇ ile uyumlu olarak belirlenen program çıktıları paydaşlara Bologna bilgi paketinde paydaşlara duyurulmuştur. Duyurulan program çıktılarına (PÇ) ulaşılıp ulaşılmadığının ölçülmesi ve değerlendirilmesi amacıyla 5’likert ölçeğine göre yeni mezunların değerlendirmeleri istenmiştir </w:t>
      </w:r>
      <w:r w:rsidR="007A5997" w:rsidRPr="007A5997">
        <w:rPr>
          <w:rFonts w:asciiTheme="minorHAnsi" w:hAnsiTheme="minorHAnsi" w:cstheme="minorHAnsi"/>
          <w:bCs/>
          <w:sz w:val="24"/>
          <w:szCs w:val="24"/>
        </w:rPr>
        <w:t>1 (Çok olumsuz) 2 (Olumsuz) 3 (Kararsızım) 4 (Olumlu) 5 (Çok Olumlu)</w:t>
      </w:r>
      <w:r>
        <w:rPr>
          <w:rFonts w:asciiTheme="minorHAnsi" w:hAnsiTheme="minorHAnsi" w:cstheme="minorHAnsi"/>
          <w:bCs/>
          <w:sz w:val="24"/>
          <w:szCs w:val="24"/>
        </w:rPr>
        <w:t xml:space="preserve">. Sonuçlar, ankete verilen yanıtlar her soru bazında ortalamalarının toplam katılımcı sayısına göre % olarak belirlenmiştir. </w:t>
      </w:r>
    </w:p>
    <w:p w14:paraId="32F1D281" w14:textId="77777777" w:rsidR="00E717AD" w:rsidRDefault="00E717AD" w:rsidP="00E717AD">
      <w:pPr>
        <w:rPr>
          <w:rFonts w:asciiTheme="minorHAnsi" w:hAnsiTheme="minorHAnsi" w:cstheme="minorHAnsi"/>
          <w:sz w:val="24"/>
          <w:szCs w:val="24"/>
        </w:rPr>
      </w:pPr>
    </w:p>
    <w:p w14:paraId="022573C3" w14:textId="77777777" w:rsidR="00E717AD" w:rsidRPr="009805BF" w:rsidRDefault="00E717AD" w:rsidP="00E717AD">
      <w:pPr>
        <w:pStyle w:val="ListeParagraf"/>
        <w:rPr>
          <w:rFonts w:asciiTheme="minorHAnsi" w:hAnsiTheme="minorHAnsi" w:cstheme="minorHAnsi"/>
          <w:b/>
          <w:bCs/>
          <w:sz w:val="24"/>
          <w:szCs w:val="24"/>
          <w:u w:val="single"/>
        </w:rPr>
      </w:pPr>
    </w:p>
    <w:tbl>
      <w:tblPr>
        <w:tblW w:w="9396" w:type="dxa"/>
        <w:tblCellMar>
          <w:left w:w="70" w:type="dxa"/>
          <w:right w:w="70" w:type="dxa"/>
        </w:tblCellMar>
        <w:tblLook w:val="04A0" w:firstRow="1" w:lastRow="0" w:firstColumn="1" w:lastColumn="0" w:noHBand="0" w:noVBand="1"/>
      </w:tblPr>
      <w:tblGrid>
        <w:gridCol w:w="960"/>
        <w:gridCol w:w="7355"/>
        <w:gridCol w:w="1081"/>
      </w:tblGrid>
      <w:tr w:rsidR="00E717AD" w:rsidRPr="00501328" w14:paraId="12F73799" w14:textId="77777777" w:rsidTr="000D1619">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71D6AB98" w14:textId="77777777" w:rsidR="00E717AD" w:rsidRPr="00501328" w:rsidRDefault="00E717AD" w:rsidP="00F71F91">
            <w:pPr>
              <w:widowControl/>
              <w:rPr>
                <w:rFonts w:ascii="Calibri" w:eastAsia="Times New Roman" w:hAnsi="Calibri" w:cs="Calibri"/>
                <w:b/>
                <w:color w:val="000000"/>
                <w:sz w:val="22"/>
                <w:szCs w:val="22"/>
              </w:rPr>
            </w:pPr>
            <w:r w:rsidRPr="00501328">
              <w:rPr>
                <w:rFonts w:ascii="Calibri" w:eastAsia="Times New Roman" w:hAnsi="Calibri" w:cs="Calibri"/>
                <w:b/>
                <w:color w:val="000000"/>
                <w:sz w:val="22"/>
                <w:szCs w:val="22"/>
              </w:rPr>
              <w:t> PÇ</w:t>
            </w:r>
            <w:r w:rsidR="00501328" w:rsidRPr="00501328">
              <w:rPr>
                <w:rFonts w:ascii="Calibri" w:eastAsia="Times New Roman" w:hAnsi="Calibri" w:cs="Calibri"/>
                <w:b/>
                <w:color w:val="000000"/>
                <w:sz w:val="22"/>
                <w:szCs w:val="22"/>
              </w:rPr>
              <w:t xml:space="preserve"> No</w:t>
            </w:r>
          </w:p>
        </w:tc>
        <w:tc>
          <w:tcPr>
            <w:tcW w:w="7355" w:type="dxa"/>
            <w:tcBorders>
              <w:top w:val="single" w:sz="4" w:space="0" w:color="auto"/>
              <w:left w:val="nil"/>
              <w:bottom w:val="single" w:sz="4" w:space="0" w:color="auto"/>
              <w:right w:val="single" w:sz="4" w:space="0" w:color="auto"/>
            </w:tcBorders>
            <w:shd w:val="clear" w:color="auto" w:fill="A8D08D" w:themeFill="accent6" w:themeFillTint="99"/>
            <w:vAlign w:val="bottom"/>
            <w:hideMark/>
          </w:tcPr>
          <w:p w14:paraId="5381E96B" w14:textId="77777777" w:rsidR="00E717AD" w:rsidRPr="00501328" w:rsidRDefault="00501328" w:rsidP="00F71F91">
            <w:pPr>
              <w:widowControl/>
              <w:rPr>
                <w:rFonts w:ascii="Calibri" w:eastAsia="Times New Roman" w:hAnsi="Calibri" w:cs="Calibri"/>
                <w:b/>
                <w:color w:val="000000"/>
                <w:sz w:val="24"/>
                <w:szCs w:val="24"/>
              </w:rPr>
            </w:pPr>
            <w:r>
              <w:rPr>
                <w:rFonts w:ascii="Calibri" w:eastAsia="Times New Roman" w:hAnsi="Calibri" w:cs="Calibri"/>
                <w:b/>
                <w:color w:val="000000"/>
                <w:sz w:val="24"/>
                <w:szCs w:val="24"/>
              </w:rPr>
              <w:t>SORULAR</w:t>
            </w:r>
          </w:p>
        </w:tc>
        <w:tc>
          <w:tcPr>
            <w:tcW w:w="1081" w:type="dxa"/>
            <w:tcBorders>
              <w:top w:val="single" w:sz="4" w:space="0" w:color="auto"/>
              <w:left w:val="nil"/>
              <w:bottom w:val="single" w:sz="4" w:space="0" w:color="auto"/>
              <w:right w:val="single" w:sz="4" w:space="0" w:color="auto"/>
            </w:tcBorders>
            <w:shd w:val="clear" w:color="auto" w:fill="A8D08D" w:themeFill="accent6" w:themeFillTint="99"/>
          </w:tcPr>
          <w:p w14:paraId="39E4A0BD" w14:textId="77777777" w:rsidR="00E717AD" w:rsidRPr="00501328" w:rsidRDefault="00E717AD" w:rsidP="00F71F91">
            <w:pPr>
              <w:widowControl/>
              <w:rPr>
                <w:rFonts w:ascii="Calibri" w:eastAsia="Times New Roman" w:hAnsi="Calibri" w:cs="Calibri"/>
                <w:b/>
                <w:color w:val="000000"/>
                <w:sz w:val="24"/>
                <w:szCs w:val="24"/>
              </w:rPr>
            </w:pPr>
            <w:r w:rsidRPr="00501328">
              <w:rPr>
                <w:rFonts w:ascii="Calibri" w:eastAsia="Times New Roman" w:hAnsi="Calibri" w:cs="Calibri"/>
                <w:b/>
                <w:color w:val="000000"/>
                <w:sz w:val="24"/>
                <w:szCs w:val="24"/>
              </w:rPr>
              <w:t>%</w:t>
            </w:r>
            <w:r w:rsidR="00501328" w:rsidRPr="00501328">
              <w:rPr>
                <w:rFonts w:ascii="Calibri" w:eastAsia="Times New Roman" w:hAnsi="Calibri" w:cs="Calibri"/>
                <w:b/>
                <w:color w:val="000000"/>
                <w:sz w:val="24"/>
                <w:szCs w:val="24"/>
              </w:rPr>
              <w:t xml:space="preserve"> Ortalama</w:t>
            </w:r>
          </w:p>
        </w:tc>
      </w:tr>
      <w:tr w:rsidR="00E717AD" w:rsidRPr="003C7821" w14:paraId="32B68B40" w14:textId="77777777" w:rsidTr="000D1619">
        <w:trPr>
          <w:trHeight w:val="63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1CA041"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1</w:t>
            </w:r>
          </w:p>
        </w:tc>
        <w:tc>
          <w:tcPr>
            <w:tcW w:w="7355" w:type="dxa"/>
            <w:tcBorders>
              <w:top w:val="nil"/>
              <w:left w:val="nil"/>
              <w:bottom w:val="single" w:sz="4" w:space="0" w:color="auto"/>
              <w:right w:val="single" w:sz="4" w:space="0" w:color="auto"/>
            </w:tcBorders>
          </w:tcPr>
          <w:p w14:paraId="323CB5E1" w14:textId="6D56BBB3" w:rsidR="00E717AD" w:rsidRDefault="000D1619" w:rsidP="00F71F91">
            <w:pPr>
              <w:widowControl/>
              <w:rPr>
                <w:rFonts w:eastAsia="Times New Roman"/>
                <w:color w:val="333333"/>
              </w:rPr>
            </w:pPr>
            <w:r w:rsidRPr="000D1619">
              <w:rPr>
                <w:rFonts w:eastAsia="Times New Roman"/>
                <w:color w:val="333333"/>
              </w:rPr>
              <w:t>Hemşirelik alanına özgü güncel kuramsal ve uygulamalı bilgiye sahiptir.</w:t>
            </w:r>
          </w:p>
        </w:tc>
        <w:tc>
          <w:tcPr>
            <w:tcW w:w="1081" w:type="dxa"/>
            <w:tcBorders>
              <w:top w:val="nil"/>
              <w:left w:val="nil"/>
              <w:bottom w:val="single" w:sz="4" w:space="0" w:color="auto"/>
              <w:right w:val="single" w:sz="4" w:space="0" w:color="auto"/>
            </w:tcBorders>
          </w:tcPr>
          <w:p w14:paraId="5E1A5187" w14:textId="3A697DD5" w:rsidR="00E717AD" w:rsidRDefault="000D1619" w:rsidP="00F71F91">
            <w:pPr>
              <w:widowControl/>
              <w:rPr>
                <w:color w:val="333333"/>
              </w:rPr>
            </w:pPr>
            <w:r>
              <w:rPr>
                <w:color w:val="333333"/>
              </w:rPr>
              <w:t>4,4</w:t>
            </w:r>
          </w:p>
        </w:tc>
      </w:tr>
      <w:tr w:rsidR="00E717AD" w:rsidRPr="003C7821" w14:paraId="0F5F6F55" w14:textId="77777777" w:rsidTr="000D1619">
        <w:trPr>
          <w:trHeight w:val="6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08DC9C"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2</w:t>
            </w:r>
          </w:p>
        </w:tc>
        <w:tc>
          <w:tcPr>
            <w:tcW w:w="7355" w:type="dxa"/>
            <w:tcBorders>
              <w:top w:val="nil"/>
              <w:left w:val="nil"/>
              <w:bottom w:val="single" w:sz="4" w:space="0" w:color="auto"/>
              <w:right w:val="single" w:sz="4" w:space="0" w:color="auto"/>
            </w:tcBorders>
          </w:tcPr>
          <w:p w14:paraId="0F0415A8" w14:textId="1440B23D" w:rsidR="00E717AD" w:rsidRDefault="000D1619" w:rsidP="00F71F91">
            <w:pPr>
              <w:rPr>
                <w:color w:val="333333"/>
              </w:rPr>
            </w:pPr>
            <w:r w:rsidRPr="000D1619">
              <w:rPr>
                <w:color w:val="333333"/>
              </w:rPr>
              <w:t>Birey, aile ve topluma hemşirelik alanında kuramsal, kanıta dayalı ve uygulamalı bilgileri kullanarak, bütüncül bir anlayışla ve sistematik bir yaklaşımla hemşirelik bakımını verir, verdiği bakımın etkisini değerlendirir ve kaydeder.</w:t>
            </w:r>
          </w:p>
        </w:tc>
        <w:tc>
          <w:tcPr>
            <w:tcW w:w="1081" w:type="dxa"/>
            <w:tcBorders>
              <w:top w:val="nil"/>
              <w:left w:val="nil"/>
              <w:bottom w:val="single" w:sz="4" w:space="0" w:color="auto"/>
              <w:right w:val="single" w:sz="4" w:space="0" w:color="auto"/>
            </w:tcBorders>
          </w:tcPr>
          <w:p w14:paraId="2ABF7E5D" w14:textId="22341AB0" w:rsidR="00E717AD" w:rsidRDefault="000D1619" w:rsidP="00F71F91">
            <w:pPr>
              <w:rPr>
                <w:color w:val="333333"/>
              </w:rPr>
            </w:pPr>
            <w:r>
              <w:rPr>
                <w:color w:val="333333"/>
              </w:rPr>
              <w:t>4,4</w:t>
            </w:r>
          </w:p>
        </w:tc>
      </w:tr>
      <w:tr w:rsidR="00E717AD" w:rsidRPr="003C7821" w14:paraId="3B575849" w14:textId="77777777" w:rsidTr="000D1619">
        <w:trPr>
          <w:trHeight w:val="42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3ED689"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3</w:t>
            </w:r>
          </w:p>
        </w:tc>
        <w:tc>
          <w:tcPr>
            <w:tcW w:w="7355" w:type="dxa"/>
            <w:tcBorders>
              <w:top w:val="nil"/>
              <w:left w:val="nil"/>
              <w:bottom w:val="single" w:sz="4" w:space="0" w:color="auto"/>
              <w:right w:val="single" w:sz="4" w:space="0" w:color="auto"/>
            </w:tcBorders>
          </w:tcPr>
          <w:p w14:paraId="14B92AA0" w14:textId="05E3EE62" w:rsidR="00E717AD" w:rsidRDefault="000D1619" w:rsidP="00F71F91">
            <w:pPr>
              <w:rPr>
                <w:color w:val="333333"/>
              </w:rPr>
            </w:pPr>
            <w:r w:rsidRPr="000D1619">
              <w:rPr>
                <w:color w:val="333333"/>
              </w:rPr>
              <w:t>Doğru bilgi, teori, araştırma ve kanıta dayalı uygulamalar yapmak</w:t>
            </w:r>
          </w:p>
        </w:tc>
        <w:tc>
          <w:tcPr>
            <w:tcW w:w="1081" w:type="dxa"/>
            <w:tcBorders>
              <w:top w:val="nil"/>
              <w:left w:val="nil"/>
              <w:bottom w:val="single" w:sz="4" w:space="0" w:color="auto"/>
              <w:right w:val="single" w:sz="4" w:space="0" w:color="auto"/>
            </w:tcBorders>
          </w:tcPr>
          <w:p w14:paraId="1EA50256" w14:textId="00A4DDDE" w:rsidR="00E717AD" w:rsidRDefault="000D1619" w:rsidP="00F71F91">
            <w:pPr>
              <w:rPr>
                <w:color w:val="333333"/>
              </w:rPr>
            </w:pPr>
            <w:r>
              <w:rPr>
                <w:color w:val="333333"/>
              </w:rPr>
              <w:t>4,5</w:t>
            </w:r>
          </w:p>
        </w:tc>
      </w:tr>
      <w:tr w:rsidR="00E717AD" w:rsidRPr="003C7821" w14:paraId="048C3530" w14:textId="77777777" w:rsidTr="000D1619">
        <w:trPr>
          <w:trHeight w:val="63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E2C775"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4</w:t>
            </w:r>
          </w:p>
        </w:tc>
        <w:tc>
          <w:tcPr>
            <w:tcW w:w="7355" w:type="dxa"/>
            <w:tcBorders>
              <w:top w:val="nil"/>
              <w:left w:val="nil"/>
              <w:bottom w:val="single" w:sz="4" w:space="0" w:color="auto"/>
              <w:right w:val="single" w:sz="4" w:space="0" w:color="auto"/>
            </w:tcBorders>
          </w:tcPr>
          <w:p w14:paraId="370A8C4D" w14:textId="5A283B24" w:rsidR="00E717AD" w:rsidRDefault="000D1619" w:rsidP="00F71F91">
            <w:pPr>
              <w:rPr>
                <w:color w:val="333333"/>
              </w:rPr>
            </w:pPr>
            <w:r w:rsidRPr="000D1619">
              <w:rPr>
                <w:color w:val="333333"/>
              </w:rPr>
              <w:t>Yaşam boyu öğrenmeye ilişkin olumlu tutum geliştirebilme</w:t>
            </w:r>
          </w:p>
        </w:tc>
        <w:tc>
          <w:tcPr>
            <w:tcW w:w="1081" w:type="dxa"/>
            <w:tcBorders>
              <w:top w:val="nil"/>
              <w:left w:val="nil"/>
              <w:bottom w:val="single" w:sz="4" w:space="0" w:color="auto"/>
              <w:right w:val="single" w:sz="4" w:space="0" w:color="auto"/>
            </w:tcBorders>
          </w:tcPr>
          <w:p w14:paraId="2AB533AD" w14:textId="6B17E44F" w:rsidR="00E717AD" w:rsidRDefault="000D1619" w:rsidP="00F71F91">
            <w:pPr>
              <w:rPr>
                <w:color w:val="333333"/>
              </w:rPr>
            </w:pPr>
            <w:r>
              <w:rPr>
                <w:color w:val="333333"/>
              </w:rPr>
              <w:t>4,6</w:t>
            </w:r>
          </w:p>
        </w:tc>
      </w:tr>
      <w:tr w:rsidR="00E717AD" w:rsidRPr="003C7821" w14:paraId="60AE71B9" w14:textId="77777777" w:rsidTr="000D1619">
        <w:trPr>
          <w:trHeight w:val="63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E134E7"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5</w:t>
            </w:r>
          </w:p>
        </w:tc>
        <w:tc>
          <w:tcPr>
            <w:tcW w:w="7355" w:type="dxa"/>
            <w:tcBorders>
              <w:top w:val="nil"/>
              <w:left w:val="nil"/>
              <w:bottom w:val="single" w:sz="4" w:space="0" w:color="auto"/>
              <w:right w:val="single" w:sz="4" w:space="0" w:color="auto"/>
            </w:tcBorders>
          </w:tcPr>
          <w:p w14:paraId="07B739D1" w14:textId="3CD99E05" w:rsidR="00E717AD" w:rsidRDefault="000D1619" w:rsidP="00F71F91">
            <w:pPr>
              <w:rPr>
                <w:color w:val="333333"/>
              </w:rPr>
            </w:pPr>
            <w:r w:rsidRPr="000D1619">
              <w:rPr>
                <w:color w:val="333333"/>
              </w:rPr>
              <w:t>Güvenli ve kaliteli bakımın desteklenmesi ve geliştirilmesinde örgütsel yapı ve sistemlere liderlik eder.</w:t>
            </w:r>
          </w:p>
        </w:tc>
        <w:tc>
          <w:tcPr>
            <w:tcW w:w="1081" w:type="dxa"/>
            <w:tcBorders>
              <w:top w:val="nil"/>
              <w:left w:val="nil"/>
              <w:bottom w:val="single" w:sz="4" w:space="0" w:color="auto"/>
              <w:right w:val="single" w:sz="4" w:space="0" w:color="auto"/>
            </w:tcBorders>
          </w:tcPr>
          <w:p w14:paraId="1B31CDBC" w14:textId="78348FE8" w:rsidR="00E717AD" w:rsidRDefault="000D1619" w:rsidP="00F71F91">
            <w:pPr>
              <w:rPr>
                <w:color w:val="333333"/>
              </w:rPr>
            </w:pPr>
            <w:r>
              <w:rPr>
                <w:color w:val="333333"/>
              </w:rPr>
              <w:t>4,6</w:t>
            </w:r>
          </w:p>
        </w:tc>
      </w:tr>
      <w:tr w:rsidR="00E717AD" w:rsidRPr="003C7821" w14:paraId="5F5A9839" w14:textId="77777777" w:rsidTr="000D1619">
        <w:trPr>
          <w:trHeight w:val="69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4DAA8A"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lastRenderedPageBreak/>
              <w:t>6</w:t>
            </w:r>
          </w:p>
        </w:tc>
        <w:tc>
          <w:tcPr>
            <w:tcW w:w="7355" w:type="dxa"/>
            <w:tcBorders>
              <w:top w:val="nil"/>
              <w:left w:val="nil"/>
              <w:bottom w:val="single" w:sz="4" w:space="0" w:color="auto"/>
              <w:right w:val="single" w:sz="4" w:space="0" w:color="auto"/>
            </w:tcBorders>
          </w:tcPr>
          <w:p w14:paraId="01942BEE" w14:textId="31F158AF" w:rsidR="00E717AD" w:rsidRDefault="000D1619" w:rsidP="00F71F91">
            <w:pPr>
              <w:rPr>
                <w:color w:val="333333"/>
              </w:rPr>
            </w:pPr>
            <w:r w:rsidRPr="000D1619">
              <w:rPr>
                <w:color w:val="333333"/>
              </w:rPr>
              <w:t>Hemşirelik uygulamalarında bilimsel ilke ve yöntemleri kullanır.</w:t>
            </w:r>
          </w:p>
        </w:tc>
        <w:tc>
          <w:tcPr>
            <w:tcW w:w="1081" w:type="dxa"/>
            <w:tcBorders>
              <w:top w:val="nil"/>
              <w:left w:val="nil"/>
              <w:bottom w:val="single" w:sz="4" w:space="0" w:color="auto"/>
              <w:right w:val="single" w:sz="4" w:space="0" w:color="auto"/>
            </w:tcBorders>
          </w:tcPr>
          <w:p w14:paraId="2C65FAFD" w14:textId="3772F94B" w:rsidR="00E717AD" w:rsidRDefault="000D1619" w:rsidP="00F71F91">
            <w:pPr>
              <w:rPr>
                <w:color w:val="333333"/>
              </w:rPr>
            </w:pPr>
            <w:r>
              <w:rPr>
                <w:color w:val="333333"/>
              </w:rPr>
              <w:t>4,7</w:t>
            </w:r>
          </w:p>
        </w:tc>
      </w:tr>
      <w:tr w:rsidR="00E717AD" w:rsidRPr="003C7821" w14:paraId="4FA9DFB2" w14:textId="77777777" w:rsidTr="000D1619">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8E9FA8"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7</w:t>
            </w:r>
          </w:p>
        </w:tc>
        <w:tc>
          <w:tcPr>
            <w:tcW w:w="7355" w:type="dxa"/>
            <w:tcBorders>
              <w:top w:val="single" w:sz="4" w:space="0" w:color="auto"/>
              <w:left w:val="nil"/>
              <w:bottom w:val="single" w:sz="4" w:space="0" w:color="auto"/>
              <w:right w:val="single" w:sz="4" w:space="0" w:color="auto"/>
            </w:tcBorders>
          </w:tcPr>
          <w:p w14:paraId="478FC334" w14:textId="29BB5058" w:rsidR="00E717AD" w:rsidRDefault="000D1619" w:rsidP="00F71F91">
            <w:pPr>
              <w:rPr>
                <w:color w:val="333333"/>
              </w:rPr>
            </w:pPr>
            <w:r w:rsidRPr="000D1619">
              <w:rPr>
                <w:color w:val="333333"/>
              </w:rPr>
              <w:t>Hemşirelik uygulamalarını mesleki ilke ve standartlar doğrultusunda gerçekleştirir.</w:t>
            </w:r>
          </w:p>
        </w:tc>
        <w:tc>
          <w:tcPr>
            <w:tcW w:w="1081" w:type="dxa"/>
            <w:tcBorders>
              <w:top w:val="single" w:sz="4" w:space="0" w:color="auto"/>
              <w:left w:val="nil"/>
              <w:bottom w:val="single" w:sz="4" w:space="0" w:color="auto"/>
              <w:right w:val="single" w:sz="4" w:space="0" w:color="auto"/>
            </w:tcBorders>
          </w:tcPr>
          <w:p w14:paraId="71406D31" w14:textId="36A00D53" w:rsidR="00E717AD" w:rsidRDefault="000D1619" w:rsidP="00F71F91">
            <w:pPr>
              <w:rPr>
                <w:color w:val="333333"/>
              </w:rPr>
            </w:pPr>
            <w:r>
              <w:rPr>
                <w:color w:val="333333"/>
              </w:rPr>
              <w:t>4,6</w:t>
            </w:r>
          </w:p>
        </w:tc>
      </w:tr>
      <w:tr w:rsidR="00E717AD" w:rsidRPr="003C7821" w14:paraId="47872147" w14:textId="77777777" w:rsidTr="000D1619">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F782E9"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8</w:t>
            </w:r>
          </w:p>
        </w:tc>
        <w:tc>
          <w:tcPr>
            <w:tcW w:w="7355" w:type="dxa"/>
            <w:tcBorders>
              <w:top w:val="single" w:sz="4" w:space="0" w:color="auto"/>
              <w:left w:val="nil"/>
              <w:bottom w:val="single" w:sz="4" w:space="0" w:color="auto"/>
              <w:right w:val="single" w:sz="4" w:space="0" w:color="auto"/>
            </w:tcBorders>
          </w:tcPr>
          <w:p w14:paraId="2C65F6EB" w14:textId="2978959A" w:rsidR="00E717AD" w:rsidRDefault="000D1619" w:rsidP="00F71F91">
            <w:pPr>
              <w:rPr>
                <w:color w:val="333333"/>
              </w:rPr>
            </w:pPr>
            <w:r w:rsidRPr="000D1619">
              <w:rPr>
                <w:color w:val="333333"/>
              </w:rPr>
              <w:t>Kişisel ve mesleki etkinlik alanlarında eleştirel düşünme becerisini ve bilimsel problem çözme yaklaşımını kullanır</w:t>
            </w:r>
          </w:p>
        </w:tc>
        <w:tc>
          <w:tcPr>
            <w:tcW w:w="1081" w:type="dxa"/>
            <w:tcBorders>
              <w:top w:val="single" w:sz="4" w:space="0" w:color="auto"/>
              <w:left w:val="nil"/>
              <w:bottom w:val="single" w:sz="4" w:space="0" w:color="auto"/>
              <w:right w:val="single" w:sz="4" w:space="0" w:color="auto"/>
            </w:tcBorders>
          </w:tcPr>
          <w:p w14:paraId="5EBE59C7" w14:textId="18FFE4B4" w:rsidR="00E717AD" w:rsidRDefault="000D1619" w:rsidP="00F71F91">
            <w:pPr>
              <w:rPr>
                <w:color w:val="333333"/>
              </w:rPr>
            </w:pPr>
            <w:r>
              <w:rPr>
                <w:color w:val="333333"/>
              </w:rPr>
              <w:t>4,7</w:t>
            </w:r>
          </w:p>
        </w:tc>
      </w:tr>
      <w:tr w:rsidR="00E717AD" w:rsidRPr="003C7821" w14:paraId="57C9D2D4" w14:textId="77777777" w:rsidTr="000D1619">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146F8B"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9</w:t>
            </w:r>
          </w:p>
        </w:tc>
        <w:tc>
          <w:tcPr>
            <w:tcW w:w="7355" w:type="dxa"/>
            <w:tcBorders>
              <w:top w:val="single" w:sz="4" w:space="0" w:color="auto"/>
              <w:left w:val="nil"/>
              <w:bottom w:val="single" w:sz="4" w:space="0" w:color="auto"/>
              <w:right w:val="single" w:sz="4" w:space="0" w:color="auto"/>
            </w:tcBorders>
          </w:tcPr>
          <w:p w14:paraId="7907FDA9" w14:textId="3949955D" w:rsidR="00E717AD" w:rsidRDefault="000D1619" w:rsidP="00F71F91">
            <w:pPr>
              <w:rPr>
                <w:color w:val="333333"/>
              </w:rPr>
            </w:pPr>
            <w:r w:rsidRPr="000D1619">
              <w:rPr>
                <w:color w:val="333333"/>
              </w:rPr>
              <w:t>Mesleki sorumluluk bilinciyle sağlık ekibi ve diğer disiplinlerle işbirliği içinde çalışır.</w:t>
            </w:r>
          </w:p>
        </w:tc>
        <w:tc>
          <w:tcPr>
            <w:tcW w:w="1081" w:type="dxa"/>
            <w:tcBorders>
              <w:top w:val="single" w:sz="4" w:space="0" w:color="auto"/>
              <w:left w:val="nil"/>
              <w:bottom w:val="single" w:sz="4" w:space="0" w:color="auto"/>
              <w:right w:val="single" w:sz="4" w:space="0" w:color="auto"/>
            </w:tcBorders>
          </w:tcPr>
          <w:p w14:paraId="429B3840" w14:textId="524410DE" w:rsidR="00E717AD" w:rsidRDefault="000D1619" w:rsidP="00F71F91">
            <w:pPr>
              <w:rPr>
                <w:color w:val="333333"/>
              </w:rPr>
            </w:pPr>
            <w:r>
              <w:rPr>
                <w:color w:val="333333"/>
              </w:rPr>
              <w:t>4,7</w:t>
            </w:r>
          </w:p>
        </w:tc>
      </w:tr>
      <w:tr w:rsidR="00E717AD" w:rsidRPr="003C7821" w14:paraId="3009F951" w14:textId="77777777" w:rsidTr="000D1619">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A9F836"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10</w:t>
            </w:r>
          </w:p>
        </w:tc>
        <w:tc>
          <w:tcPr>
            <w:tcW w:w="7355" w:type="dxa"/>
            <w:tcBorders>
              <w:top w:val="single" w:sz="4" w:space="0" w:color="auto"/>
              <w:left w:val="nil"/>
              <w:bottom w:val="single" w:sz="4" w:space="0" w:color="auto"/>
              <w:right w:val="single" w:sz="4" w:space="0" w:color="auto"/>
            </w:tcBorders>
          </w:tcPr>
          <w:p w14:paraId="37A430B8" w14:textId="6D666EB2" w:rsidR="00E717AD" w:rsidRDefault="000D1619" w:rsidP="00F71F91">
            <w:pPr>
              <w:rPr>
                <w:color w:val="333333"/>
              </w:rPr>
            </w:pPr>
            <w:r w:rsidRPr="000D1619">
              <w:rPr>
                <w:color w:val="333333"/>
              </w:rPr>
              <w:t>Birey, aile ve toplumun sağlık bakım gereksinimlerini bütüncü yaklaşımla hemşirelik süreci doğrultusunda karşılar.</w:t>
            </w:r>
          </w:p>
        </w:tc>
        <w:tc>
          <w:tcPr>
            <w:tcW w:w="1081" w:type="dxa"/>
            <w:tcBorders>
              <w:top w:val="single" w:sz="4" w:space="0" w:color="auto"/>
              <w:left w:val="nil"/>
              <w:bottom w:val="single" w:sz="4" w:space="0" w:color="auto"/>
              <w:right w:val="single" w:sz="4" w:space="0" w:color="auto"/>
            </w:tcBorders>
          </w:tcPr>
          <w:p w14:paraId="30EDDB7C" w14:textId="4D87276B" w:rsidR="00E717AD" w:rsidRDefault="000D1619" w:rsidP="00F71F91">
            <w:pPr>
              <w:rPr>
                <w:color w:val="333333"/>
              </w:rPr>
            </w:pPr>
            <w:r>
              <w:rPr>
                <w:color w:val="333333"/>
              </w:rPr>
              <w:t>4,6</w:t>
            </w:r>
          </w:p>
        </w:tc>
      </w:tr>
      <w:tr w:rsidR="00E717AD" w:rsidRPr="003C7821" w14:paraId="3F2F9884" w14:textId="77777777" w:rsidTr="000D1619">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AE6707"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11</w:t>
            </w:r>
          </w:p>
        </w:tc>
        <w:tc>
          <w:tcPr>
            <w:tcW w:w="7355" w:type="dxa"/>
            <w:tcBorders>
              <w:top w:val="single" w:sz="4" w:space="0" w:color="auto"/>
              <w:left w:val="nil"/>
              <w:bottom w:val="single" w:sz="4" w:space="0" w:color="auto"/>
              <w:right w:val="single" w:sz="4" w:space="0" w:color="auto"/>
            </w:tcBorders>
          </w:tcPr>
          <w:p w14:paraId="02B33FC7" w14:textId="2B62146C" w:rsidR="00E717AD" w:rsidRDefault="000D1619" w:rsidP="00F71F91">
            <w:pPr>
              <w:rPr>
                <w:color w:val="333333"/>
              </w:rPr>
            </w:pPr>
            <w:r w:rsidRPr="000D1619">
              <w:rPr>
                <w:color w:val="333333"/>
              </w:rPr>
              <w:t>Yönetim sürecini hemşirelik uygulamalarında kullanabilme</w:t>
            </w:r>
          </w:p>
        </w:tc>
        <w:tc>
          <w:tcPr>
            <w:tcW w:w="1081" w:type="dxa"/>
            <w:tcBorders>
              <w:top w:val="single" w:sz="4" w:space="0" w:color="auto"/>
              <w:left w:val="nil"/>
              <w:bottom w:val="single" w:sz="4" w:space="0" w:color="auto"/>
              <w:right w:val="single" w:sz="4" w:space="0" w:color="auto"/>
            </w:tcBorders>
          </w:tcPr>
          <w:p w14:paraId="31A26CAB" w14:textId="46B92C3B" w:rsidR="00E717AD" w:rsidRDefault="000D1619" w:rsidP="00F71F91">
            <w:pPr>
              <w:rPr>
                <w:color w:val="333333"/>
              </w:rPr>
            </w:pPr>
            <w:r>
              <w:rPr>
                <w:color w:val="333333"/>
              </w:rPr>
              <w:t>4,6</w:t>
            </w:r>
          </w:p>
        </w:tc>
      </w:tr>
      <w:tr w:rsidR="00E717AD" w:rsidRPr="003C7821" w14:paraId="79D764EA" w14:textId="77777777" w:rsidTr="000D1619">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FAD9DF"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12</w:t>
            </w:r>
          </w:p>
        </w:tc>
        <w:tc>
          <w:tcPr>
            <w:tcW w:w="7355" w:type="dxa"/>
            <w:tcBorders>
              <w:top w:val="single" w:sz="4" w:space="0" w:color="auto"/>
              <w:left w:val="nil"/>
              <w:bottom w:val="single" w:sz="4" w:space="0" w:color="auto"/>
              <w:right w:val="single" w:sz="4" w:space="0" w:color="auto"/>
            </w:tcBorders>
          </w:tcPr>
          <w:p w14:paraId="7584F249" w14:textId="3C8C790F" w:rsidR="00E717AD" w:rsidRDefault="000D1619" w:rsidP="00F71F91">
            <w:pPr>
              <w:rPr>
                <w:color w:val="333333"/>
              </w:rPr>
            </w:pPr>
            <w:r w:rsidRPr="000D1619">
              <w:rPr>
                <w:color w:val="333333"/>
              </w:rPr>
              <w:t>Öğrenme-öğretme ve yönetim sürecini hemşirelik uygulamalarında kullanır.</w:t>
            </w:r>
          </w:p>
        </w:tc>
        <w:tc>
          <w:tcPr>
            <w:tcW w:w="1081" w:type="dxa"/>
            <w:tcBorders>
              <w:top w:val="single" w:sz="4" w:space="0" w:color="auto"/>
              <w:left w:val="nil"/>
              <w:bottom w:val="single" w:sz="4" w:space="0" w:color="auto"/>
              <w:right w:val="single" w:sz="4" w:space="0" w:color="auto"/>
            </w:tcBorders>
          </w:tcPr>
          <w:p w14:paraId="084FD628" w14:textId="097ED4DC" w:rsidR="00E717AD" w:rsidRDefault="000D1619" w:rsidP="00F71F91">
            <w:pPr>
              <w:rPr>
                <w:color w:val="333333"/>
              </w:rPr>
            </w:pPr>
            <w:r>
              <w:rPr>
                <w:color w:val="333333"/>
              </w:rPr>
              <w:t>4,5</w:t>
            </w:r>
          </w:p>
        </w:tc>
      </w:tr>
      <w:tr w:rsidR="00E717AD" w:rsidRPr="003C7821" w14:paraId="0017DF81" w14:textId="77777777" w:rsidTr="000D1619">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47618A"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13</w:t>
            </w:r>
          </w:p>
        </w:tc>
        <w:tc>
          <w:tcPr>
            <w:tcW w:w="7355" w:type="dxa"/>
            <w:tcBorders>
              <w:top w:val="single" w:sz="4" w:space="0" w:color="auto"/>
              <w:left w:val="nil"/>
              <w:bottom w:val="single" w:sz="4" w:space="0" w:color="auto"/>
              <w:right w:val="single" w:sz="4" w:space="0" w:color="auto"/>
            </w:tcBorders>
          </w:tcPr>
          <w:p w14:paraId="6875C0C6" w14:textId="7E9FC996" w:rsidR="00E717AD" w:rsidRPr="003C7821" w:rsidRDefault="000D1619" w:rsidP="00F71F91">
            <w:pPr>
              <w:widowControl/>
              <w:rPr>
                <w:rFonts w:ascii="Calibri" w:eastAsia="Times New Roman" w:hAnsi="Calibri" w:cs="Calibri"/>
                <w:color w:val="000000"/>
                <w:sz w:val="22"/>
                <w:szCs w:val="22"/>
              </w:rPr>
            </w:pPr>
            <w:r w:rsidRPr="000D1619">
              <w:rPr>
                <w:rFonts w:ascii="Calibri" w:eastAsia="Times New Roman" w:hAnsi="Calibri" w:cs="Calibri"/>
                <w:color w:val="000000"/>
                <w:sz w:val="22"/>
                <w:szCs w:val="22"/>
              </w:rPr>
              <w:t>Disiplinler arası çalışma ve araştırma yapabilme becerisi kazandırmak</w:t>
            </w:r>
          </w:p>
        </w:tc>
        <w:tc>
          <w:tcPr>
            <w:tcW w:w="1081" w:type="dxa"/>
            <w:tcBorders>
              <w:top w:val="single" w:sz="4" w:space="0" w:color="auto"/>
              <w:left w:val="nil"/>
              <w:bottom w:val="single" w:sz="4" w:space="0" w:color="auto"/>
              <w:right w:val="single" w:sz="4" w:space="0" w:color="auto"/>
            </w:tcBorders>
          </w:tcPr>
          <w:p w14:paraId="08715D60" w14:textId="0AF79314" w:rsidR="00E717AD" w:rsidRPr="007741A4" w:rsidRDefault="000D1619" w:rsidP="00F71F91">
            <w:pPr>
              <w:widowControl/>
              <w:rPr>
                <w:rFonts w:ascii="Calibri" w:eastAsia="Times New Roman" w:hAnsi="Calibri" w:cs="Calibri"/>
                <w:color w:val="000000"/>
                <w:sz w:val="22"/>
                <w:szCs w:val="22"/>
              </w:rPr>
            </w:pPr>
            <w:r>
              <w:rPr>
                <w:rFonts w:ascii="Calibri" w:eastAsia="Times New Roman" w:hAnsi="Calibri" w:cs="Calibri"/>
                <w:color w:val="000000"/>
                <w:sz w:val="22"/>
                <w:szCs w:val="22"/>
              </w:rPr>
              <w:t>4,6</w:t>
            </w:r>
          </w:p>
        </w:tc>
      </w:tr>
      <w:tr w:rsidR="00E717AD" w:rsidRPr="003C7821" w14:paraId="663BB460" w14:textId="77777777" w:rsidTr="000D1619">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E6111C"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14</w:t>
            </w:r>
          </w:p>
        </w:tc>
        <w:tc>
          <w:tcPr>
            <w:tcW w:w="7355" w:type="dxa"/>
            <w:tcBorders>
              <w:top w:val="single" w:sz="4" w:space="0" w:color="auto"/>
              <w:left w:val="nil"/>
              <w:bottom w:val="single" w:sz="4" w:space="0" w:color="auto"/>
              <w:right w:val="single" w:sz="4" w:space="0" w:color="auto"/>
            </w:tcBorders>
          </w:tcPr>
          <w:p w14:paraId="4B2B3052" w14:textId="348D9C45" w:rsidR="00E717AD" w:rsidRPr="003C7821" w:rsidRDefault="000D1619" w:rsidP="00F71F91">
            <w:pPr>
              <w:widowControl/>
              <w:rPr>
                <w:rFonts w:ascii="Calibri" w:eastAsia="Times New Roman" w:hAnsi="Calibri" w:cs="Calibri"/>
                <w:color w:val="000000"/>
                <w:sz w:val="22"/>
                <w:szCs w:val="22"/>
              </w:rPr>
            </w:pPr>
            <w:r w:rsidRPr="000D1619">
              <w:rPr>
                <w:rFonts w:ascii="Calibri" w:eastAsia="Times New Roman" w:hAnsi="Calibri" w:cs="Calibri"/>
                <w:color w:val="000000"/>
                <w:sz w:val="22"/>
                <w:szCs w:val="22"/>
              </w:rPr>
              <w:t>İçinde bulunduğu örgütün tüm paydaşlarıyla hem sözlü hem de yazılı olarak doğru iletişim ve bilgi aktarımını gerçekleştirecek ve yönetebilecek iletişim becerilerine sahiptir</w:t>
            </w:r>
          </w:p>
        </w:tc>
        <w:tc>
          <w:tcPr>
            <w:tcW w:w="1081" w:type="dxa"/>
            <w:tcBorders>
              <w:top w:val="single" w:sz="4" w:space="0" w:color="auto"/>
              <w:left w:val="nil"/>
              <w:bottom w:val="single" w:sz="4" w:space="0" w:color="auto"/>
              <w:right w:val="single" w:sz="4" w:space="0" w:color="auto"/>
            </w:tcBorders>
          </w:tcPr>
          <w:p w14:paraId="52E99666" w14:textId="17C52991" w:rsidR="00E717AD" w:rsidRPr="007741A4" w:rsidRDefault="000D1619" w:rsidP="00F71F91">
            <w:pPr>
              <w:widowControl/>
              <w:rPr>
                <w:rFonts w:ascii="Calibri" w:eastAsia="Times New Roman" w:hAnsi="Calibri" w:cs="Calibri"/>
                <w:color w:val="000000"/>
                <w:sz w:val="22"/>
                <w:szCs w:val="22"/>
              </w:rPr>
            </w:pPr>
            <w:r>
              <w:rPr>
                <w:rFonts w:ascii="Calibri" w:eastAsia="Times New Roman" w:hAnsi="Calibri" w:cs="Calibri"/>
                <w:color w:val="000000"/>
                <w:sz w:val="22"/>
                <w:szCs w:val="22"/>
              </w:rPr>
              <w:t>4,7</w:t>
            </w:r>
          </w:p>
        </w:tc>
      </w:tr>
      <w:tr w:rsidR="00E717AD" w:rsidRPr="003C7821" w14:paraId="57398898" w14:textId="77777777" w:rsidTr="000D1619">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83A13E"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15</w:t>
            </w:r>
          </w:p>
        </w:tc>
        <w:tc>
          <w:tcPr>
            <w:tcW w:w="7355" w:type="dxa"/>
            <w:tcBorders>
              <w:top w:val="single" w:sz="4" w:space="0" w:color="auto"/>
              <w:left w:val="nil"/>
              <w:bottom w:val="single" w:sz="4" w:space="0" w:color="auto"/>
              <w:right w:val="single" w:sz="4" w:space="0" w:color="auto"/>
            </w:tcBorders>
          </w:tcPr>
          <w:p w14:paraId="23CD7D40" w14:textId="11D8CD74" w:rsidR="00E717AD" w:rsidRPr="003C7821" w:rsidRDefault="000D1619" w:rsidP="00F71F91">
            <w:pPr>
              <w:widowControl/>
              <w:rPr>
                <w:rFonts w:ascii="Calibri" w:eastAsia="Times New Roman" w:hAnsi="Calibri" w:cs="Calibri"/>
                <w:color w:val="000000"/>
                <w:sz w:val="22"/>
                <w:szCs w:val="22"/>
              </w:rPr>
            </w:pPr>
            <w:r w:rsidRPr="000D1619">
              <w:rPr>
                <w:rFonts w:ascii="Calibri" w:eastAsia="Times New Roman" w:hAnsi="Calibri" w:cs="Calibri"/>
                <w:color w:val="000000"/>
                <w:sz w:val="22"/>
                <w:szCs w:val="22"/>
              </w:rPr>
              <w:t>Mesleki gelişmeleri takip edebilmek ve meslektaşları, hastaları ve toplum ile iletişim kurmak için İngilizceyi en az Avrupa Dil Portföyü B1 Genel Düzeyinde kullanır</w:t>
            </w:r>
          </w:p>
        </w:tc>
        <w:tc>
          <w:tcPr>
            <w:tcW w:w="1081" w:type="dxa"/>
            <w:tcBorders>
              <w:top w:val="single" w:sz="4" w:space="0" w:color="auto"/>
              <w:left w:val="nil"/>
              <w:bottom w:val="single" w:sz="4" w:space="0" w:color="auto"/>
              <w:right w:val="single" w:sz="4" w:space="0" w:color="auto"/>
            </w:tcBorders>
          </w:tcPr>
          <w:p w14:paraId="1D4ABCCB" w14:textId="0EB59BD2" w:rsidR="00E717AD" w:rsidRPr="007741A4" w:rsidRDefault="000D1619" w:rsidP="00F71F91">
            <w:pPr>
              <w:widowControl/>
              <w:rPr>
                <w:rFonts w:ascii="Calibri" w:eastAsia="Times New Roman" w:hAnsi="Calibri" w:cs="Calibri"/>
                <w:color w:val="000000"/>
                <w:sz w:val="22"/>
                <w:szCs w:val="22"/>
              </w:rPr>
            </w:pPr>
            <w:r>
              <w:rPr>
                <w:rFonts w:ascii="Calibri" w:eastAsia="Times New Roman" w:hAnsi="Calibri" w:cs="Calibri"/>
                <w:color w:val="000000"/>
                <w:sz w:val="22"/>
                <w:szCs w:val="22"/>
              </w:rPr>
              <w:t>4,3</w:t>
            </w:r>
          </w:p>
        </w:tc>
      </w:tr>
      <w:tr w:rsidR="000D1619" w:rsidRPr="003C7821" w14:paraId="7F74DB76" w14:textId="77777777" w:rsidTr="000D1619">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9C01DD" w14:textId="64D9A833" w:rsidR="000D1619" w:rsidRDefault="000D1619"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16</w:t>
            </w:r>
          </w:p>
        </w:tc>
        <w:tc>
          <w:tcPr>
            <w:tcW w:w="7355" w:type="dxa"/>
            <w:tcBorders>
              <w:top w:val="single" w:sz="4" w:space="0" w:color="auto"/>
              <w:left w:val="nil"/>
              <w:bottom w:val="single" w:sz="4" w:space="0" w:color="auto"/>
              <w:right w:val="single" w:sz="4" w:space="0" w:color="auto"/>
            </w:tcBorders>
          </w:tcPr>
          <w:p w14:paraId="4B004C95" w14:textId="496A3809" w:rsidR="000D1619" w:rsidRPr="000D1619" w:rsidRDefault="000D1619" w:rsidP="00F71F91">
            <w:pPr>
              <w:widowControl/>
              <w:rPr>
                <w:rFonts w:ascii="Calibri" w:eastAsia="Times New Roman" w:hAnsi="Calibri" w:cs="Calibri"/>
                <w:color w:val="000000"/>
                <w:sz w:val="22"/>
                <w:szCs w:val="22"/>
              </w:rPr>
            </w:pPr>
            <w:r w:rsidRPr="000D1619">
              <w:rPr>
                <w:rFonts w:ascii="Calibri" w:eastAsia="Times New Roman" w:hAnsi="Calibri" w:cs="Calibri"/>
                <w:color w:val="000000"/>
                <w:sz w:val="22"/>
                <w:szCs w:val="22"/>
              </w:rPr>
              <w:t>Alanında bilgiye ulaşmak, yaygınlaştırmak için güncel bilişim ve iletişim teknolojilerini en az “Avrupa Bilgisayar Kullanma Lisansı İleri Düzeyinde” bilgisayar yazılımını etkin biçimde kullanır.</w:t>
            </w:r>
          </w:p>
        </w:tc>
        <w:tc>
          <w:tcPr>
            <w:tcW w:w="1081" w:type="dxa"/>
            <w:tcBorders>
              <w:top w:val="single" w:sz="4" w:space="0" w:color="auto"/>
              <w:left w:val="nil"/>
              <w:bottom w:val="single" w:sz="4" w:space="0" w:color="auto"/>
              <w:right w:val="single" w:sz="4" w:space="0" w:color="auto"/>
            </w:tcBorders>
          </w:tcPr>
          <w:p w14:paraId="6586CD0A" w14:textId="69E6C71F" w:rsidR="000D1619" w:rsidRPr="007741A4" w:rsidRDefault="000D1619" w:rsidP="00F71F91">
            <w:pPr>
              <w:widowControl/>
              <w:rPr>
                <w:rFonts w:ascii="Calibri" w:eastAsia="Times New Roman" w:hAnsi="Calibri" w:cs="Calibri"/>
                <w:color w:val="000000"/>
                <w:sz w:val="22"/>
                <w:szCs w:val="22"/>
              </w:rPr>
            </w:pPr>
            <w:r>
              <w:rPr>
                <w:rFonts w:ascii="Calibri" w:eastAsia="Times New Roman" w:hAnsi="Calibri" w:cs="Calibri"/>
                <w:color w:val="000000"/>
                <w:sz w:val="22"/>
                <w:szCs w:val="22"/>
              </w:rPr>
              <w:t>4,4</w:t>
            </w:r>
          </w:p>
        </w:tc>
      </w:tr>
    </w:tbl>
    <w:p w14:paraId="553A08AF" w14:textId="77777777" w:rsidR="00E717AD" w:rsidRPr="009805BF" w:rsidRDefault="00E717AD" w:rsidP="00E717AD">
      <w:pPr>
        <w:rPr>
          <w:rFonts w:asciiTheme="minorHAnsi" w:hAnsiTheme="minorHAnsi" w:cstheme="minorHAnsi"/>
          <w:sz w:val="24"/>
          <w:szCs w:val="24"/>
        </w:rPr>
      </w:pPr>
    </w:p>
    <w:p w14:paraId="2E6BF6C5" w14:textId="77777777" w:rsidR="00E717AD" w:rsidRPr="009805BF" w:rsidRDefault="00E717AD" w:rsidP="00E717AD">
      <w:pPr>
        <w:rPr>
          <w:rFonts w:asciiTheme="minorHAnsi" w:hAnsiTheme="minorHAnsi" w:cstheme="minorHAnsi"/>
          <w:b/>
          <w:bCs/>
          <w:sz w:val="24"/>
          <w:szCs w:val="24"/>
          <w:u w:val="single"/>
        </w:rPr>
      </w:pPr>
    </w:p>
    <w:p w14:paraId="7EE6AB32" w14:textId="24F98F5F" w:rsidR="00E717AD" w:rsidRPr="00AB429C" w:rsidRDefault="00E717AD" w:rsidP="00E717AD">
      <w:pPr>
        <w:spacing w:line="276" w:lineRule="auto"/>
        <w:ind w:right="-2"/>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DEĞERLENDİRME</w:t>
      </w:r>
      <w:r w:rsidR="001B4BD0">
        <w:rPr>
          <w:rFonts w:asciiTheme="minorHAnsi" w:eastAsia="Times New Roman" w:hAnsiTheme="minorHAnsi" w:cstheme="minorHAnsi"/>
          <w:b/>
          <w:sz w:val="24"/>
          <w:szCs w:val="24"/>
        </w:rPr>
        <w:t>:</w:t>
      </w:r>
      <w:r w:rsidR="000D1619">
        <w:rPr>
          <w:rFonts w:asciiTheme="minorHAnsi" w:eastAsia="Times New Roman" w:hAnsiTheme="minorHAnsi" w:cstheme="minorHAnsi"/>
          <w:b/>
          <w:sz w:val="24"/>
          <w:szCs w:val="24"/>
        </w:rPr>
        <w:t xml:space="preserve"> Ekim 2025</w:t>
      </w:r>
    </w:p>
    <w:p w14:paraId="72428FE0" w14:textId="77777777" w:rsidR="00E717AD" w:rsidRDefault="00E717AD" w:rsidP="00E717AD">
      <w:pPr>
        <w:spacing w:line="276" w:lineRule="auto"/>
        <w:ind w:right="-2"/>
        <w:jc w:val="both"/>
        <w:rPr>
          <w:rFonts w:asciiTheme="minorHAnsi" w:eastAsia="Times New Roman" w:hAnsiTheme="minorHAnsi" w:cstheme="minorHAnsi"/>
          <w:sz w:val="24"/>
          <w:szCs w:val="24"/>
        </w:rPr>
      </w:pPr>
    </w:p>
    <w:p w14:paraId="7E96882C" w14:textId="36A258BA" w:rsidR="00E717AD" w:rsidRPr="00354B81" w:rsidRDefault="00E717AD" w:rsidP="00E717AD">
      <w:pPr>
        <w:spacing w:line="276" w:lineRule="auto"/>
        <w:ind w:right="-2"/>
        <w:jc w:val="both"/>
        <w:rPr>
          <w:rFonts w:asciiTheme="minorHAnsi" w:eastAsia="Times New Roman" w:hAnsiTheme="minorHAnsi" w:cstheme="minorHAnsi"/>
          <w:color w:val="000000" w:themeColor="text1"/>
          <w:sz w:val="24"/>
          <w:szCs w:val="24"/>
        </w:rPr>
      </w:pPr>
      <w:r>
        <w:rPr>
          <w:rFonts w:asciiTheme="minorHAnsi" w:eastAsia="Times New Roman" w:hAnsiTheme="minorHAnsi" w:cstheme="minorHAnsi"/>
          <w:sz w:val="24"/>
          <w:szCs w:val="24"/>
        </w:rPr>
        <w:t>202</w:t>
      </w:r>
      <w:r w:rsidR="000D1619">
        <w:rPr>
          <w:rFonts w:asciiTheme="minorHAnsi" w:eastAsia="Times New Roman" w:hAnsiTheme="minorHAnsi" w:cstheme="minorHAnsi"/>
          <w:sz w:val="24"/>
          <w:szCs w:val="24"/>
        </w:rPr>
        <w:t>4</w:t>
      </w:r>
      <w:r>
        <w:rPr>
          <w:rFonts w:asciiTheme="minorHAnsi" w:eastAsia="Times New Roman" w:hAnsiTheme="minorHAnsi" w:cstheme="minorHAnsi"/>
          <w:sz w:val="24"/>
          <w:szCs w:val="24"/>
        </w:rPr>
        <w:t>-202</w:t>
      </w:r>
      <w:r w:rsidR="000D1619">
        <w:rPr>
          <w:rFonts w:asciiTheme="minorHAnsi" w:eastAsia="Times New Roman" w:hAnsiTheme="minorHAnsi" w:cstheme="minorHAnsi"/>
          <w:sz w:val="24"/>
          <w:szCs w:val="24"/>
        </w:rPr>
        <w:t>5</w:t>
      </w:r>
      <w:r w:rsidRPr="002D3506">
        <w:rPr>
          <w:rFonts w:asciiTheme="minorHAnsi" w:eastAsia="Times New Roman" w:hAnsiTheme="minorHAnsi" w:cstheme="minorHAnsi"/>
          <w:sz w:val="24"/>
          <w:szCs w:val="24"/>
        </w:rPr>
        <w:t xml:space="preserve"> Eğitim-ö</w:t>
      </w:r>
      <w:r>
        <w:rPr>
          <w:rFonts w:asciiTheme="minorHAnsi" w:eastAsia="Times New Roman" w:hAnsiTheme="minorHAnsi" w:cstheme="minorHAnsi"/>
          <w:sz w:val="24"/>
          <w:szCs w:val="24"/>
        </w:rPr>
        <w:t xml:space="preserve">ğretim yılı </w:t>
      </w:r>
      <w:r w:rsidR="00764B65">
        <w:rPr>
          <w:rFonts w:asciiTheme="minorHAnsi" w:eastAsia="Times New Roman" w:hAnsiTheme="minorHAnsi" w:cstheme="minorHAnsi"/>
          <w:sz w:val="24"/>
          <w:szCs w:val="24"/>
        </w:rPr>
        <w:t>mezun öğrencilerine yönelik</w:t>
      </w:r>
      <w:r>
        <w:rPr>
          <w:rFonts w:asciiTheme="minorHAnsi" w:eastAsia="Times New Roman" w:hAnsiTheme="minorHAnsi" w:cstheme="minorHAnsi"/>
          <w:sz w:val="24"/>
          <w:szCs w:val="24"/>
        </w:rPr>
        <w:t xml:space="preserve"> yapılan anket</w:t>
      </w:r>
      <w:r w:rsidR="00764B65">
        <w:rPr>
          <w:rFonts w:asciiTheme="minorHAnsi" w:eastAsia="Times New Roman" w:hAnsiTheme="minorHAnsi" w:cstheme="minorHAnsi"/>
          <w:sz w:val="24"/>
          <w:szCs w:val="24"/>
        </w:rPr>
        <w:t>t</w:t>
      </w:r>
      <w:r>
        <w:rPr>
          <w:rFonts w:asciiTheme="minorHAnsi" w:eastAsia="Times New Roman" w:hAnsiTheme="minorHAnsi" w:cstheme="minorHAnsi"/>
          <w:sz w:val="24"/>
          <w:szCs w:val="24"/>
        </w:rPr>
        <w:t xml:space="preserve">e </w:t>
      </w:r>
      <w:r w:rsidR="00764B65">
        <w:rPr>
          <w:rFonts w:asciiTheme="minorHAnsi" w:eastAsia="Times New Roman" w:hAnsiTheme="minorHAnsi" w:cstheme="minorHAnsi"/>
          <w:sz w:val="24"/>
          <w:szCs w:val="24"/>
        </w:rPr>
        <w:t>t</w:t>
      </w:r>
      <w:r>
        <w:rPr>
          <w:rFonts w:asciiTheme="minorHAnsi" w:eastAsia="Times New Roman" w:hAnsiTheme="minorHAnsi" w:cstheme="minorHAnsi"/>
          <w:sz w:val="24"/>
          <w:szCs w:val="24"/>
        </w:rPr>
        <w:t xml:space="preserve">oplam </w:t>
      </w:r>
      <w:r w:rsidR="000D1619">
        <w:rPr>
          <w:rFonts w:asciiTheme="minorHAnsi" w:eastAsia="Times New Roman" w:hAnsiTheme="minorHAnsi" w:cstheme="minorHAnsi"/>
          <w:sz w:val="24"/>
          <w:szCs w:val="24"/>
        </w:rPr>
        <w:t>58</w:t>
      </w:r>
      <w:r>
        <w:rPr>
          <w:rFonts w:asciiTheme="minorHAnsi" w:eastAsia="Times New Roman" w:hAnsiTheme="minorHAnsi" w:cstheme="minorHAnsi"/>
          <w:sz w:val="24"/>
          <w:szCs w:val="24"/>
        </w:rPr>
        <w:t xml:space="preserve"> kişi anketi doldurmuştur. </w:t>
      </w:r>
      <w:r w:rsidRPr="002D3506">
        <w:rPr>
          <w:rFonts w:asciiTheme="minorHAnsi" w:eastAsia="Times New Roman" w:hAnsiTheme="minorHAnsi" w:cstheme="minorHAnsi"/>
          <w:sz w:val="24"/>
          <w:szCs w:val="24"/>
        </w:rPr>
        <w:t>Anket sonuçlarına göre genel değerlendirmeler kısmında alınan sonuçlar aşağıdaki şekilde özetlenmiştir.</w:t>
      </w:r>
      <w:r w:rsidRPr="002D3506">
        <w:rPr>
          <w:rFonts w:asciiTheme="minorHAnsi" w:eastAsia="Times New Roman" w:hAnsiTheme="minorHAnsi" w:cstheme="minorHAnsi"/>
          <w:color w:val="FF0000"/>
          <w:sz w:val="24"/>
          <w:szCs w:val="24"/>
        </w:rPr>
        <w:t xml:space="preserve"> </w:t>
      </w:r>
    </w:p>
    <w:p w14:paraId="5586A3C6" w14:textId="56BBDC9F" w:rsidR="00E717AD" w:rsidRDefault="00342BFA" w:rsidP="00E717AD">
      <w:pPr>
        <w:spacing w:line="276" w:lineRule="auto"/>
        <w:ind w:right="-2"/>
        <w:jc w:val="both"/>
        <w:rPr>
          <w:rFonts w:asciiTheme="minorHAnsi" w:eastAsia="Calibri" w:hAnsiTheme="minorHAnsi" w:cstheme="minorHAnsi"/>
          <w:sz w:val="24"/>
          <w:szCs w:val="24"/>
        </w:rPr>
      </w:pPr>
      <w:r w:rsidRPr="00342BFA">
        <w:rPr>
          <w:rFonts w:asciiTheme="minorHAnsi" w:eastAsia="Calibri" w:hAnsiTheme="minorHAnsi" w:cstheme="minorHAnsi"/>
          <w:sz w:val="24"/>
          <w:szCs w:val="24"/>
        </w:rPr>
        <w:t>Yeni Mezun öğrencilerimizin anket soruları iki bölümden oluşmaktadır. Birinci bölüm genel değerlendirmeyi kapsamakta</w:t>
      </w:r>
      <w:r>
        <w:rPr>
          <w:rFonts w:asciiTheme="minorHAnsi" w:eastAsia="Calibri" w:hAnsiTheme="minorHAnsi" w:cstheme="minorHAnsi"/>
          <w:sz w:val="24"/>
          <w:szCs w:val="24"/>
        </w:rPr>
        <w:t xml:space="preserve"> ve öğrencilerin önceki mezunlara </w:t>
      </w:r>
      <w:r w:rsidR="00B96906">
        <w:rPr>
          <w:rFonts w:asciiTheme="minorHAnsi" w:eastAsia="Calibri" w:hAnsiTheme="minorHAnsi" w:cstheme="minorHAnsi"/>
          <w:sz w:val="24"/>
          <w:szCs w:val="24"/>
        </w:rPr>
        <w:t>göre memnuniyet</w:t>
      </w:r>
      <w:r>
        <w:rPr>
          <w:rFonts w:asciiTheme="minorHAnsi" w:eastAsia="Calibri" w:hAnsiTheme="minorHAnsi" w:cstheme="minorHAnsi"/>
          <w:sz w:val="24"/>
          <w:szCs w:val="24"/>
        </w:rPr>
        <w:t xml:space="preserve"> oranlarının arttığı </w:t>
      </w:r>
      <w:r w:rsidR="001B4BD0">
        <w:rPr>
          <w:rFonts w:asciiTheme="minorHAnsi" w:eastAsia="Calibri" w:hAnsiTheme="minorHAnsi" w:cstheme="minorHAnsi"/>
          <w:sz w:val="24"/>
          <w:szCs w:val="24"/>
        </w:rPr>
        <w:t>görülmektedir</w:t>
      </w:r>
      <w:r w:rsidR="000D1619">
        <w:rPr>
          <w:rFonts w:asciiTheme="minorHAnsi" w:eastAsia="Calibri" w:hAnsiTheme="minorHAnsi" w:cstheme="minorHAnsi"/>
          <w:sz w:val="24"/>
          <w:szCs w:val="24"/>
        </w:rPr>
        <w:t xml:space="preserve"> (%90,3)</w:t>
      </w:r>
      <w:r>
        <w:rPr>
          <w:rFonts w:asciiTheme="minorHAnsi" w:eastAsia="Calibri" w:hAnsiTheme="minorHAnsi" w:cstheme="minorHAnsi"/>
          <w:sz w:val="24"/>
          <w:szCs w:val="24"/>
        </w:rPr>
        <w:t xml:space="preserve">. </w:t>
      </w:r>
      <w:r w:rsidR="003D0B23">
        <w:rPr>
          <w:rFonts w:asciiTheme="minorHAnsi" w:eastAsia="Calibri" w:hAnsiTheme="minorHAnsi" w:cstheme="minorHAnsi"/>
          <w:sz w:val="24"/>
          <w:szCs w:val="24"/>
        </w:rPr>
        <w:t>Öğrencilerden danışma kurulları ve öğrenci danışmanlığı toplantılarından gelen öneriler doğrultusunda iyileştirme çalışmalarına devam edilmesi gerekmektedir.</w:t>
      </w:r>
    </w:p>
    <w:p w14:paraId="50BEFAD5" w14:textId="20C43707" w:rsidR="00342BFA" w:rsidRPr="00342BFA" w:rsidRDefault="00342BFA" w:rsidP="00E717AD">
      <w:pPr>
        <w:spacing w:line="276" w:lineRule="auto"/>
        <w:ind w:right="-2"/>
        <w:jc w:val="both"/>
        <w:rPr>
          <w:rFonts w:asciiTheme="minorHAnsi" w:eastAsia="Calibri" w:hAnsiTheme="minorHAnsi" w:cstheme="minorHAnsi"/>
          <w:sz w:val="24"/>
          <w:szCs w:val="24"/>
        </w:rPr>
      </w:pPr>
      <w:r w:rsidRPr="00342BFA">
        <w:rPr>
          <w:rFonts w:asciiTheme="minorHAnsi" w:eastAsia="Calibri" w:hAnsiTheme="minorHAnsi" w:cstheme="minorHAnsi"/>
          <w:sz w:val="24"/>
          <w:szCs w:val="24"/>
        </w:rPr>
        <w:t xml:space="preserve">İkinci bölüm Program Çıktısına Ulaşmayı kapsamaktadır.  Bu bölümde de ortalama puanlar oldukça </w:t>
      </w:r>
      <w:r w:rsidR="001B4BD0" w:rsidRPr="00342BFA">
        <w:rPr>
          <w:rFonts w:asciiTheme="minorHAnsi" w:eastAsia="Calibri" w:hAnsiTheme="minorHAnsi" w:cstheme="minorHAnsi"/>
          <w:sz w:val="24"/>
          <w:szCs w:val="24"/>
        </w:rPr>
        <w:t>yüksektir</w:t>
      </w:r>
      <w:r w:rsidR="001B4BD0">
        <w:rPr>
          <w:rFonts w:asciiTheme="minorHAnsi" w:eastAsia="Calibri" w:hAnsiTheme="minorHAnsi" w:cstheme="minorHAnsi"/>
          <w:sz w:val="24"/>
          <w:szCs w:val="24"/>
        </w:rPr>
        <w:t xml:space="preserve"> (</w:t>
      </w:r>
      <w:r w:rsidR="00FA63FA">
        <w:rPr>
          <w:rFonts w:asciiTheme="minorHAnsi" w:eastAsia="Calibri" w:hAnsiTheme="minorHAnsi" w:cstheme="minorHAnsi"/>
          <w:sz w:val="24"/>
          <w:szCs w:val="24"/>
        </w:rPr>
        <w:t>%</w:t>
      </w:r>
      <w:r w:rsidR="000D1619">
        <w:rPr>
          <w:rFonts w:asciiTheme="minorHAnsi" w:eastAsia="Calibri" w:hAnsiTheme="minorHAnsi" w:cstheme="minorHAnsi"/>
          <w:sz w:val="24"/>
          <w:szCs w:val="24"/>
        </w:rPr>
        <w:t>92,4)</w:t>
      </w:r>
      <w:r w:rsidRPr="00342BFA">
        <w:rPr>
          <w:rFonts w:asciiTheme="minorHAnsi" w:eastAsia="Calibri" w:hAnsiTheme="minorHAnsi" w:cstheme="minorHAnsi"/>
          <w:sz w:val="24"/>
          <w:szCs w:val="24"/>
        </w:rPr>
        <w:t>. Öğrencilerimi mezuniyet seviyesinde bir hemşire için kendilerini yeterli gördükleri anlaşılmaktadır.</w:t>
      </w:r>
    </w:p>
    <w:p w14:paraId="2945C610" w14:textId="4A8C29DE" w:rsidR="00E717AD" w:rsidRPr="000931F9" w:rsidRDefault="00342BFA" w:rsidP="00E717AD">
      <w:pPr>
        <w:spacing w:line="276" w:lineRule="auto"/>
        <w:ind w:right="-2"/>
        <w:jc w:val="both"/>
        <w:rPr>
          <w:rFonts w:asciiTheme="minorHAnsi" w:eastAsia="Calibri" w:hAnsiTheme="minorHAnsi" w:cstheme="minorHAnsi"/>
          <w:sz w:val="24"/>
          <w:szCs w:val="24"/>
        </w:rPr>
      </w:pPr>
      <w:r w:rsidRPr="000931F9">
        <w:rPr>
          <w:rFonts w:asciiTheme="minorHAnsi" w:eastAsia="Calibri" w:hAnsiTheme="minorHAnsi" w:cstheme="minorHAnsi"/>
          <w:sz w:val="24"/>
          <w:szCs w:val="24"/>
        </w:rPr>
        <w:lastRenderedPageBreak/>
        <w:t xml:space="preserve">Bu bölümde iki konuda öğrencilerin desteğe ihtiyaç duydukları görülmektedir. Birincisi </w:t>
      </w:r>
      <w:r w:rsidR="000931F9" w:rsidRPr="000931F9">
        <w:rPr>
          <w:rFonts w:asciiTheme="minorHAnsi" w:eastAsia="Calibri" w:hAnsiTheme="minorHAnsi" w:cstheme="minorHAnsi"/>
          <w:sz w:val="24"/>
          <w:szCs w:val="24"/>
        </w:rPr>
        <w:t>İngilizce</w:t>
      </w:r>
      <w:r w:rsidRPr="000931F9">
        <w:rPr>
          <w:rFonts w:asciiTheme="minorHAnsi" w:eastAsia="Calibri" w:hAnsiTheme="minorHAnsi" w:cstheme="minorHAnsi"/>
          <w:sz w:val="24"/>
          <w:szCs w:val="24"/>
        </w:rPr>
        <w:t xml:space="preserve"> yeterliliğidir. Bu konuda genel </w:t>
      </w:r>
      <w:r w:rsidR="000931F9" w:rsidRPr="000931F9">
        <w:rPr>
          <w:rFonts w:asciiTheme="minorHAnsi" w:eastAsia="Calibri" w:hAnsiTheme="minorHAnsi" w:cstheme="minorHAnsi"/>
          <w:sz w:val="24"/>
          <w:szCs w:val="24"/>
        </w:rPr>
        <w:t>İngilizce</w:t>
      </w:r>
      <w:r w:rsidRPr="000931F9">
        <w:rPr>
          <w:rFonts w:asciiTheme="minorHAnsi" w:eastAsia="Calibri" w:hAnsiTheme="minorHAnsi" w:cstheme="minorHAnsi"/>
          <w:sz w:val="24"/>
          <w:szCs w:val="24"/>
        </w:rPr>
        <w:t xml:space="preserve"> derslerinin yanında mesleki </w:t>
      </w:r>
      <w:r w:rsidR="000931F9" w:rsidRPr="000931F9">
        <w:rPr>
          <w:rFonts w:asciiTheme="minorHAnsi" w:eastAsia="Calibri" w:hAnsiTheme="minorHAnsi" w:cstheme="minorHAnsi"/>
          <w:sz w:val="24"/>
          <w:szCs w:val="24"/>
        </w:rPr>
        <w:t>İngilizce</w:t>
      </w:r>
      <w:r w:rsidRPr="000931F9">
        <w:rPr>
          <w:rFonts w:asciiTheme="minorHAnsi" w:eastAsia="Calibri" w:hAnsiTheme="minorHAnsi" w:cstheme="minorHAnsi"/>
          <w:sz w:val="24"/>
          <w:szCs w:val="24"/>
        </w:rPr>
        <w:t xml:space="preserve"> dersleri de verilmekte ancak yeterli olmadığı anlaşılmaktadır. Öğrencilerin konuşma grupları, sosyal medya iletişim gruplarına </w:t>
      </w:r>
      <w:r w:rsidR="000931F9" w:rsidRPr="000931F9">
        <w:rPr>
          <w:rFonts w:asciiTheme="minorHAnsi" w:eastAsia="Calibri" w:hAnsiTheme="minorHAnsi" w:cstheme="minorHAnsi"/>
          <w:sz w:val="24"/>
          <w:szCs w:val="24"/>
        </w:rPr>
        <w:t>yönlendirilmesi iyileştirme</w:t>
      </w:r>
      <w:r w:rsidRPr="000931F9">
        <w:rPr>
          <w:rFonts w:asciiTheme="minorHAnsi" w:eastAsia="Calibri" w:hAnsiTheme="minorHAnsi" w:cstheme="minorHAnsi"/>
          <w:sz w:val="24"/>
          <w:szCs w:val="24"/>
        </w:rPr>
        <w:t xml:space="preserve"> önerisi olarak değerlendirilebilir.</w:t>
      </w:r>
    </w:p>
    <w:p w14:paraId="74CC1333" w14:textId="77777777" w:rsidR="00E717AD" w:rsidRPr="000931F9" w:rsidRDefault="00E717AD" w:rsidP="00E717AD">
      <w:pPr>
        <w:spacing w:line="276" w:lineRule="auto"/>
        <w:ind w:right="-2"/>
        <w:jc w:val="both"/>
        <w:rPr>
          <w:rFonts w:asciiTheme="minorHAnsi" w:eastAsia="Calibri" w:hAnsiTheme="minorHAnsi" w:cstheme="minorHAnsi"/>
          <w:sz w:val="24"/>
          <w:szCs w:val="24"/>
        </w:rPr>
      </w:pPr>
    </w:p>
    <w:p w14:paraId="54097EFE" w14:textId="4B89A529" w:rsidR="00E717AD" w:rsidRPr="001B4BD0" w:rsidRDefault="001B4BD0" w:rsidP="00E717AD">
      <w:pPr>
        <w:spacing w:line="276" w:lineRule="auto"/>
        <w:ind w:right="-2"/>
        <w:jc w:val="both"/>
        <w:rPr>
          <w:b/>
          <w:bCs/>
          <w:noProof/>
        </w:rPr>
      </w:pPr>
      <w:r w:rsidRPr="001B4BD0">
        <w:rPr>
          <w:b/>
          <w:bCs/>
          <w:noProof/>
        </w:rPr>
        <w:t>İyileştirme:</w:t>
      </w:r>
    </w:p>
    <w:p w14:paraId="0B59ACAB" w14:textId="77777777" w:rsidR="00E717AD" w:rsidRDefault="00E717AD" w:rsidP="00E717AD">
      <w:pPr>
        <w:spacing w:line="276" w:lineRule="auto"/>
        <w:ind w:right="-2"/>
        <w:jc w:val="both"/>
        <w:rPr>
          <w:noProof/>
        </w:rPr>
      </w:pPr>
    </w:p>
    <w:p w14:paraId="0A41E029" w14:textId="77777777" w:rsidR="00E717AD" w:rsidRDefault="00E717AD" w:rsidP="00E717AD">
      <w:pPr>
        <w:spacing w:line="276" w:lineRule="auto"/>
        <w:ind w:right="-2"/>
        <w:jc w:val="both"/>
        <w:rPr>
          <w:noProof/>
        </w:rPr>
      </w:pPr>
    </w:p>
    <w:p w14:paraId="1C4135AD" w14:textId="5AAC3BBC" w:rsidR="00E717AD" w:rsidRPr="00E03538" w:rsidRDefault="00E03538" w:rsidP="00E717AD">
      <w:pPr>
        <w:spacing w:line="276" w:lineRule="auto"/>
        <w:ind w:right="-2"/>
        <w:jc w:val="both"/>
        <w:rPr>
          <w:b/>
          <w:bCs/>
          <w:noProof/>
        </w:rPr>
      </w:pPr>
      <w:r w:rsidRPr="00E03538">
        <w:rPr>
          <w:b/>
          <w:bCs/>
          <w:noProof/>
        </w:rPr>
        <w:t>Münazara, Hemşirelik Haftası</w:t>
      </w:r>
    </w:p>
    <w:p w14:paraId="0CB4EAD8" w14:textId="77777777" w:rsidR="00E717AD" w:rsidRDefault="00E717AD" w:rsidP="00E717AD">
      <w:pPr>
        <w:spacing w:line="276" w:lineRule="auto"/>
        <w:ind w:right="-2"/>
        <w:jc w:val="both"/>
        <w:rPr>
          <w:noProof/>
        </w:rPr>
      </w:pPr>
    </w:p>
    <w:p w14:paraId="13A20E67" w14:textId="77777777" w:rsidR="00E717AD" w:rsidRDefault="00E717AD" w:rsidP="00E717AD">
      <w:pPr>
        <w:spacing w:line="276" w:lineRule="auto"/>
        <w:ind w:right="-2"/>
        <w:jc w:val="both"/>
        <w:rPr>
          <w:noProof/>
        </w:rPr>
      </w:pPr>
    </w:p>
    <w:p w14:paraId="4B0F4628" w14:textId="77777777" w:rsidR="00E717AD" w:rsidRDefault="00E717AD" w:rsidP="00E717AD">
      <w:pPr>
        <w:spacing w:line="276" w:lineRule="auto"/>
        <w:ind w:right="-2"/>
        <w:jc w:val="both"/>
        <w:rPr>
          <w:noProof/>
        </w:rPr>
      </w:pPr>
    </w:p>
    <w:p w14:paraId="240343F9"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2C538053"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1A6EB3F7"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23FACCF8"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67960F72"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02DB81F4"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3A151295"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5576A6A9" w14:textId="77777777" w:rsidR="00100BF2" w:rsidRPr="00E717AD" w:rsidRDefault="00100BF2" w:rsidP="00E717AD"/>
    <w:sectPr w:rsidR="00100BF2" w:rsidRPr="00E717AD">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998A" w14:textId="77777777" w:rsidR="00D81EC9" w:rsidRDefault="00D81EC9" w:rsidP="00C61546">
      <w:r>
        <w:separator/>
      </w:r>
    </w:p>
  </w:endnote>
  <w:endnote w:type="continuationSeparator" w:id="0">
    <w:p w14:paraId="273A4F2A" w14:textId="77777777" w:rsidR="00D81EC9" w:rsidRDefault="00D81EC9" w:rsidP="00C6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docs-Roboto">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DDD3" w14:textId="65C27A3D" w:rsidR="000C0CD9" w:rsidRDefault="00301151">
    <w:pPr>
      <w:pStyle w:val="AltBilgi"/>
    </w:pPr>
    <w:r>
      <w:t xml:space="preserve">Hemşirelik </w:t>
    </w:r>
    <w:r w:rsidR="00E717AD">
      <w:t>Kalite Komisyonu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FFB9" w14:textId="77777777" w:rsidR="00D81EC9" w:rsidRDefault="00D81EC9" w:rsidP="00C61546">
      <w:r>
        <w:separator/>
      </w:r>
    </w:p>
  </w:footnote>
  <w:footnote w:type="continuationSeparator" w:id="0">
    <w:p w14:paraId="6A46EF3E" w14:textId="77777777" w:rsidR="00D81EC9" w:rsidRDefault="00D81EC9" w:rsidP="00C61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EECB" w14:textId="617A88E0" w:rsidR="000C0CD9" w:rsidRDefault="00CB2B55">
    <w:pPr>
      <w:pStyle w:val="stBilgi"/>
    </w:pPr>
    <w:r>
      <w:t>Hemşirelik</w:t>
    </w:r>
    <w:r w:rsidR="000C0CD9">
      <w:t xml:space="preserve"> Bölümü Öz Değerlendirme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62228"/>
    <w:multiLevelType w:val="hybridMultilevel"/>
    <w:tmpl w:val="7BE0CE26"/>
    <w:lvl w:ilvl="0" w:tplc="94E8F0E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5590606"/>
    <w:multiLevelType w:val="hybridMultilevel"/>
    <w:tmpl w:val="ADDECD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B611D5"/>
    <w:multiLevelType w:val="hybridMultilevel"/>
    <w:tmpl w:val="ADDECD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954641"/>
    <w:multiLevelType w:val="hybridMultilevel"/>
    <w:tmpl w:val="536826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C8E74F1"/>
    <w:multiLevelType w:val="hybridMultilevel"/>
    <w:tmpl w:val="97309DB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1B115C9"/>
    <w:multiLevelType w:val="hybridMultilevel"/>
    <w:tmpl w:val="FD9C11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CFC4654"/>
    <w:multiLevelType w:val="multilevel"/>
    <w:tmpl w:val="A7ECBA92"/>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82A2EF4"/>
    <w:multiLevelType w:val="hybridMultilevel"/>
    <w:tmpl w:val="CE402B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00062460">
    <w:abstractNumId w:val="6"/>
  </w:num>
  <w:num w:numId="2" w16cid:durableId="503596069">
    <w:abstractNumId w:val="5"/>
  </w:num>
  <w:num w:numId="3" w16cid:durableId="1862626169">
    <w:abstractNumId w:val="4"/>
  </w:num>
  <w:num w:numId="4" w16cid:durableId="1059479413">
    <w:abstractNumId w:val="2"/>
  </w:num>
  <w:num w:numId="5" w16cid:durableId="1195655339">
    <w:abstractNumId w:val="0"/>
  </w:num>
  <w:num w:numId="6" w16cid:durableId="319041604">
    <w:abstractNumId w:val="3"/>
  </w:num>
  <w:num w:numId="7" w16cid:durableId="1825661563">
    <w:abstractNumId w:val="7"/>
  </w:num>
  <w:num w:numId="8" w16cid:durableId="2031252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9F"/>
    <w:rsid w:val="00021106"/>
    <w:rsid w:val="00055E0A"/>
    <w:rsid w:val="00060CFB"/>
    <w:rsid w:val="000744CD"/>
    <w:rsid w:val="00092B78"/>
    <w:rsid w:val="000931F9"/>
    <w:rsid w:val="000A6CB4"/>
    <w:rsid w:val="000C0CD9"/>
    <w:rsid w:val="000C20DB"/>
    <w:rsid w:val="000D1619"/>
    <w:rsid w:val="000E7C84"/>
    <w:rsid w:val="00100BF2"/>
    <w:rsid w:val="00105945"/>
    <w:rsid w:val="00144CF5"/>
    <w:rsid w:val="00167E98"/>
    <w:rsid w:val="001B4BD0"/>
    <w:rsid w:val="00211E5E"/>
    <w:rsid w:val="0023606B"/>
    <w:rsid w:val="0023638E"/>
    <w:rsid w:val="00270DE4"/>
    <w:rsid w:val="002744AA"/>
    <w:rsid w:val="00293D16"/>
    <w:rsid w:val="002A4B96"/>
    <w:rsid w:val="002D3506"/>
    <w:rsid w:val="00301151"/>
    <w:rsid w:val="00322B93"/>
    <w:rsid w:val="00342BFA"/>
    <w:rsid w:val="00354B81"/>
    <w:rsid w:val="00356F88"/>
    <w:rsid w:val="00361970"/>
    <w:rsid w:val="00393FC6"/>
    <w:rsid w:val="003C7821"/>
    <w:rsid w:val="003D0B23"/>
    <w:rsid w:val="003D4C00"/>
    <w:rsid w:val="0041476F"/>
    <w:rsid w:val="00441FF7"/>
    <w:rsid w:val="004423AD"/>
    <w:rsid w:val="00501328"/>
    <w:rsid w:val="0059477C"/>
    <w:rsid w:val="005A3B5E"/>
    <w:rsid w:val="005E6627"/>
    <w:rsid w:val="00637ECE"/>
    <w:rsid w:val="00666FF7"/>
    <w:rsid w:val="00674E4C"/>
    <w:rsid w:val="00686DEF"/>
    <w:rsid w:val="006A0140"/>
    <w:rsid w:val="006B0867"/>
    <w:rsid w:val="006C7EDD"/>
    <w:rsid w:val="00703051"/>
    <w:rsid w:val="007122E4"/>
    <w:rsid w:val="00726215"/>
    <w:rsid w:val="00727752"/>
    <w:rsid w:val="00762049"/>
    <w:rsid w:val="00764B65"/>
    <w:rsid w:val="007741A4"/>
    <w:rsid w:val="007A22F9"/>
    <w:rsid w:val="007A5997"/>
    <w:rsid w:val="007C7445"/>
    <w:rsid w:val="00820352"/>
    <w:rsid w:val="0083259F"/>
    <w:rsid w:val="00853F0C"/>
    <w:rsid w:val="00865A74"/>
    <w:rsid w:val="00873C81"/>
    <w:rsid w:val="0087739A"/>
    <w:rsid w:val="008842FC"/>
    <w:rsid w:val="008D0E97"/>
    <w:rsid w:val="008D6ED0"/>
    <w:rsid w:val="00931286"/>
    <w:rsid w:val="00975F71"/>
    <w:rsid w:val="009805BF"/>
    <w:rsid w:val="009A7E64"/>
    <w:rsid w:val="009F08E7"/>
    <w:rsid w:val="009F1419"/>
    <w:rsid w:val="00A61CEC"/>
    <w:rsid w:val="00A73275"/>
    <w:rsid w:val="00A77211"/>
    <w:rsid w:val="00A9564A"/>
    <w:rsid w:val="00AB429C"/>
    <w:rsid w:val="00AB5B64"/>
    <w:rsid w:val="00AC1ADD"/>
    <w:rsid w:val="00AC749E"/>
    <w:rsid w:val="00B22437"/>
    <w:rsid w:val="00B34D9F"/>
    <w:rsid w:val="00B453EA"/>
    <w:rsid w:val="00B54FC6"/>
    <w:rsid w:val="00B96906"/>
    <w:rsid w:val="00C61546"/>
    <w:rsid w:val="00CB2B55"/>
    <w:rsid w:val="00CB3057"/>
    <w:rsid w:val="00CC26F0"/>
    <w:rsid w:val="00D22B98"/>
    <w:rsid w:val="00D27A46"/>
    <w:rsid w:val="00D81EC9"/>
    <w:rsid w:val="00DB0F47"/>
    <w:rsid w:val="00DD6AFB"/>
    <w:rsid w:val="00E03538"/>
    <w:rsid w:val="00E328B2"/>
    <w:rsid w:val="00E54C94"/>
    <w:rsid w:val="00E646AB"/>
    <w:rsid w:val="00E717AD"/>
    <w:rsid w:val="00E805B6"/>
    <w:rsid w:val="00EC12D7"/>
    <w:rsid w:val="00F52042"/>
    <w:rsid w:val="00F92963"/>
    <w:rsid w:val="00F9396C"/>
    <w:rsid w:val="00FA63FA"/>
    <w:rsid w:val="00FC105A"/>
    <w:rsid w:val="00FC6F11"/>
    <w:rsid w:val="00FD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B6FB6"/>
  <w15:chartTrackingRefBased/>
  <w15:docId w15:val="{D54A87EF-D3F7-45FF-871B-0361F0DD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4D9F"/>
    <w:pPr>
      <w:widowControl w:val="0"/>
      <w:spacing w:after="0" w:line="240" w:lineRule="auto"/>
    </w:pPr>
    <w:rPr>
      <w:rFonts w:ascii="Arial" w:eastAsia="Arial" w:hAnsi="Arial" w:cs="Arial"/>
      <w:sz w:val="20"/>
      <w:szCs w:val="20"/>
      <w:lang w:val="tr-TR"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0E97"/>
    <w:pPr>
      <w:ind w:left="720"/>
      <w:contextualSpacing/>
    </w:pPr>
  </w:style>
  <w:style w:type="paragraph" w:styleId="stBilgi">
    <w:name w:val="header"/>
    <w:basedOn w:val="Normal"/>
    <w:link w:val="stBilgiChar"/>
    <w:uiPriority w:val="99"/>
    <w:unhideWhenUsed/>
    <w:rsid w:val="00C61546"/>
    <w:pPr>
      <w:tabs>
        <w:tab w:val="center" w:pos="4536"/>
        <w:tab w:val="right" w:pos="9072"/>
      </w:tabs>
    </w:pPr>
  </w:style>
  <w:style w:type="character" w:customStyle="1" w:styleId="stBilgiChar">
    <w:name w:val="Üst Bilgi Char"/>
    <w:basedOn w:val="VarsaylanParagrafYazTipi"/>
    <w:link w:val="stBilgi"/>
    <w:uiPriority w:val="99"/>
    <w:rsid w:val="00C61546"/>
    <w:rPr>
      <w:rFonts w:ascii="Arial" w:eastAsia="Arial" w:hAnsi="Arial" w:cs="Arial"/>
      <w:sz w:val="20"/>
      <w:szCs w:val="20"/>
      <w:lang w:val="tr-TR" w:eastAsia="tr-TR"/>
    </w:rPr>
  </w:style>
  <w:style w:type="paragraph" w:styleId="AltBilgi">
    <w:name w:val="footer"/>
    <w:basedOn w:val="Normal"/>
    <w:link w:val="AltBilgiChar"/>
    <w:uiPriority w:val="99"/>
    <w:unhideWhenUsed/>
    <w:rsid w:val="00C61546"/>
    <w:pPr>
      <w:tabs>
        <w:tab w:val="center" w:pos="4536"/>
        <w:tab w:val="right" w:pos="9072"/>
      </w:tabs>
    </w:pPr>
  </w:style>
  <w:style w:type="character" w:customStyle="1" w:styleId="AltBilgiChar">
    <w:name w:val="Alt Bilgi Char"/>
    <w:basedOn w:val="VarsaylanParagrafYazTipi"/>
    <w:link w:val="AltBilgi"/>
    <w:uiPriority w:val="99"/>
    <w:rsid w:val="00C61546"/>
    <w:rPr>
      <w:rFonts w:ascii="Arial" w:eastAsia="Arial" w:hAnsi="Arial" w:cs="Arial"/>
      <w:sz w:val="20"/>
      <w:szCs w:val="20"/>
      <w:lang w:val="tr-TR" w:eastAsia="tr-TR"/>
    </w:rPr>
  </w:style>
  <w:style w:type="table" w:styleId="TabloKlavuzu">
    <w:name w:val="Table Grid"/>
    <w:basedOn w:val="NormalTablo"/>
    <w:uiPriority w:val="39"/>
    <w:rsid w:val="00E5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D6AFB"/>
    <w:rPr>
      <w:color w:val="0563C1" w:themeColor="hyperlink"/>
      <w:u w:val="single"/>
    </w:rPr>
  </w:style>
  <w:style w:type="character" w:styleId="zlenenKpr">
    <w:name w:val="FollowedHyperlink"/>
    <w:basedOn w:val="VarsaylanParagrafYazTipi"/>
    <w:uiPriority w:val="99"/>
    <w:semiHidden/>
    <w:unhideWhenUsed/>
    <w:rsid w:val="00DD6AFB"/>
    <w:rPr>
      <w:color w:val="954F72" w:themeColor="followedHyperlink"/>
      <w:u w:val="single"/>
    </w:rPr>
  </w:style>
  <w:style w:type="character" w:customStyle="1" w:styleId="qowt-font4-trebuchetms">
    <w:name w:val="qowt-font4-trebuchetms"/>
    <w:basedOn w:val="VarsaylanParagrafYazTipi"/>
    <w:rsid w:val="00DD6AFB"/>
  </w:style>
  <w:style w:type="table" w:styleId="KlavuzTablo1Ak-Vurgu6">
    <w:name w:val="Grid Table 1 Light Accent 6"/>
    <w:basedOn w:val="NormalTablo"/>
    <w:uiPriority w:val="46"/>
    <w:rsid w:val="00FC105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KlavuzuTablo4-Vurgu6">
    <w:name w:val="Grid Table 4 Accent 6"/>
    <w:basedOn w:val="NormalTablo"/>
    <w:uiPriority w:val="49"/>
    <w:rsid w:val="00FC10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49204">
      <w:bodyDiv w:val="1"/>
      <w:marLeft w:val="0"/>
      <w:marRight w:val="0"/>
      <w:marTop w:val="0"/>
      <w:marBottom w:val="0"/>
      <w:divBdr>
        <w:top w:val="none" w:sz="0" w:space="0" w:color="auto"/>
        <w:left w:val="none" w:sz="0" w:space="0" w:color="auto"/>
        <w:bottom w:val="none" w:sz="0" w:space="0" w:color="auto"/>
        <w:right w:val="none" w:sz="0" w:space="0" w:color="auto"/>
      </w:divBdr>
    </w:div>
    <w:div w:id="770008692">
      <w:bodyDiv w:val="1"/>
      <w:marLeft w:val="0"/>
      <w:marRight w:val="0"/>
      <w:marTop w:val="0"/>
      <w:marBottom w:val="0"/>
      <w:divBdr>
        <w:top w:val="none" w:sz="0" w:space="0" w:color="auto"/>
        <w:left w:val="none" w:sz="0" w:space="0" w:color="auto"/>
        <w:bottom w:val="none" w:sz="0" w:space="0" w:color="auto"/>
        <w:right w:val="none" w:sz="0" w:space="0" w:color="auto"/>
      </w:divBdr>
    </w:div>
    <w:div w:id="972178513">
      <w:bodyDiv w:val="1"/>
      <w:marLeft w:val="0"/>
      <w:marRight w:val="0"/>
      <w:marTop w:val="0"/>
      <w:marBottom w:val="0"/>
      <w:divBdr>
        <w:top w:val="none" w:sz="0" w:space="0" w:color="auto"/>
        <w:left w:val="none" w:sz="0" w:space="0" w:color="auto"/>
        <w:bottom w:val="none" w:sz="0" w:space="0" w:color="auto"/>
        <w:right w:val="none" w:sz="0" w:space="0" w:color="auto"/>
      </w:divBdr>
    </w:div>
    <w:div w:id="1099183531">
      <w:bodyDiv w:val="1"/>
      <w:marLeft w:val="0"/>
      <w:marRight w:val="0"/>
      <w:marTop w:val="0"/>
      <w:marBottom w:val="0"/>
      <w:divBdr>
        <w:top w:val="none" w:sz="0" w:space="0" w:color="auto"/>
        <w:left w:val="none" w:sz="0" w:space="0" w:color="auto"/>
        <w:bottom w:val="none" w:sz="0" w:space="0" w:color="auto"/>
        <w:right w:val="none" w:sz="0" w:space="0" w:color="auto"/>
      </w:divBdr>
    </w:div>
    <w:div w:id="13820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901</Words>
  <Characters>5140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dc:creator>
  <cp:keywords/>
  <dc:description/>
  <cp:lastModifiedBy>YALÇIN AYKEMAT</cp:lastModifiedBy>
  <cp:revision>17</cp:revision>
  <dcterms:created xsi:type="dcterms:W3CDTF">2023-12-02T00:30:00Z</dcterms:created>
  <dcterms:modified xsi:type="dcterms:W3CDTF">2025-12-03T11:49:00Z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a7f78c2166eafcbe2d284341c7bbe94bf9974db15c36cac85a51ad123a4c903b</vt:lpwstr>
  </property>
</Properties>
</file>